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A3D6" w14:textId="2C8DEDB2" w:rsidR="00940788" w:rsidRDefault="00940788" w:rsidP="00940788">
      <w:pPr>
        <w:jc w:val="center"/>
        <w:rPr>
          <w:b/>
          <w:bCs/>
          <w:sz w:val="44"/>
          <w:szCs w:val="44"/>
          <w:lang w:val="en-US"/>
        </w:rPr>
      </w:pPr>
      <w:r>
        <w:rPr>
          <w:b/>
          <w:bCs/>
          <w:noProof/>
          <w:sz w:val="44"/>
          <w:szCs w:val="44"/>
          <w:lang w:val="en-US"/>
        </w:rPr>
        <w:drawing>
          <wp:inline distT="0" distB="0" distL="0" distR="0" wp14:anchorId="5BE49D8E" wp14:editId="3AC22B06">
            <wp:extent cx="2333625" cy="2333625"/>
            <wp:effectExtent l="0" t="0" r="9525" b="9525"/>
            <wp:docPr id="127971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14750" name="Picture 1279714750"/>
                    <pic:cNvPicPr/>
                  </pic:nvPicPr>
                  <pic:blipFill>
                    <a:blip r:embed="rId5">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14:paraId="1D1B3D97" w14:textId="3C91CC7D" w:rsidR="00940788" w:rsidRPr="00EC243F" w:rsidRDefault="00940788" w:rsidP="00940788">
      <w:pPr>
        <w:jc w:val="center"/>
        <w:rPr>
          <w:b/>
          <w:bCs/>
          <w:sz w:val="44"/>
          <w:szCs w:val="44"/>
          <w:lang w:val="en-US"/>
        </w:rPr>
      </w:pPr>
      <w:r>
        <w:rPr>
          <w:b/>
          <w:bCs/>
          <w:sz w:val="44"/>
          <w:szCs w:val="44"/>
          <w:lang w:val="en-US"/>
        </w:rPr>
        <w:t xml:space="preserve">Study </w:t>
      </w:r>
      <w:r w:rsidRPr="00564B77">
        <w:rPr>
          <w:b/>
          <w:bCs/>
          <w:sz w:val="44"/>
          <w:szCs w:val="44"/>
          <w:lang w:val="en-US"/>
        </w:rPr>
        <w:t>Protocol</w:t>
      </w:r>
      <w:r>
        <w:rPr>
          <w:b/>
          <w:bCs/>
          <w:sz w:val="44"/>
          <w:szCs w:val="44"/>
          <w:lang w:val="en-US"/>
        </w:rPr>
        <w:t xml:space="preserve"> Summary</w:t>
      </w:r>
    </w:p>
    <w:p w14:paraId="39169BE7" w14:textId="77777777" w:rsidR="00940788" w:rsidRDefault="00940788" w:rsidP="00940788">
      <w:pPr>
        <w:ind w:left="2880" w:hanging="2880"/>
        <w:jc w:val="center"/>
        <w:rPr>
          <w:sz w:val="32"/>
          <w:szCs w:val="32"/>
          <w:lang w:val="en-US"/>
        </w:rPr>
      </w:pPr>
      <w:r w:rsidRPr="001E0772">
        <w:rPr>
          <w:sz w:val="32"/>
          <w:szCs w:val="32"/>
          <w:lang w:val="en-US"/>
        </w:rPr>
        <w:t xml:space="preserve">Australasian MARS: </w:t>
      </w:r>
      <w:r>
        <w:rPr>
          <w:sz w:val="32"/>
          <w:szCs w:val="32"/>
          <w:lang w:val="en-US"/>
        </w:rPr>
        <w:t xml:space="preserve"> </w:t>
      </w:r>
      <w:r w:rsidRPr="001E0772">
        <w:rPr>
          <w:sz w:val="32"/>
          <w:szCs w:val="32"/>
          <w:lang w:val="en-US"/>
        </w:rPr>
        <w:t xml:space="preserve">Australasian </w:t>
      </w:r>
      <w:proofErr w:type="spellStart"/>
      <w:r w:rsidRPr="001E0772">
        <w:rPr>
          <w:sz w:val="32"/>
          <w:szCs w:val="32"/>
          <w:u w:val="single"/>
          <w:lang w:val="en-US"/>
        </w:rPr>
        <w:t>M</w:t>
      </w:r>
      <w:r w:rsidRPr="001E0772">
        <w:rPr>
          <w:sz w:val="32"/>
          <w:szCs w:val="32"/>
          <w:lang w:val="en-US"/>
        </w:rPr>
        <w:t>ulticentre</w:t>
      </w:r>
      <w:proofErr w:type="spellEnd"/>
      <w:r w:rsidRPr="001E0772">
        <w:rPr>
          <w:sz w:val="32"/>
          <w:szCs w:val="32"/>
          <w:lang w:val="en-US"/>
        </w:rPr>
        <w:t xml:space="preserve"> </w:t>
      </w:r>
      <w:r w:rsidRPr="001E0772">
        <w:rPr>
          <w:sz w:val="32"/>
          <w:szCs w:val="32"/>
          <w:u w:val="single"/>
          <w:lang w:val="en-US"/>
        </w:rPr>
        <w:t>A</w:t>
      </w:r>
      <w:r w:rsidRPr="001E0772">
        <w:rPr>
          <w:sz w:val="32"/>
          <w:szCs w:val="32"/>
          <w:lang w:val="en-US"/>
        </w:rPr>
        <w:t xml:space="preserve">spiration </w:t>
      </w:r>
      <w:r w:rsidRPr="001E0772">
        <w:rPr>
          <w:sz w:val="32"/>
          <w:szCs w:val="32"/>
          <w:u w:val="single"/>
          <w:lang w:val="en-US"/>
        </w:rPr>
        <w:t>R</w:t>
      </w:r>
      <w:r w:rsidRPr="001E0772">
        <w:rPr>
          <w:sz w:val="32"/>
          <w:szCs w:val="32"/>
          <w:lang w:val="en-US"/>
        </w:rPr>
        <w:t xml:space="preserve">isk </w:t>
      </w:r>
      <w:r w:rsidRPr="001E0772">
        <w:rPr>
          <w:sz w:val="32"/>
          <w:szCs w:val="32"/>
          <w:u w:val="single"/>
          <w:lang w:val="en-US"/>
        </w:rPr>
        <w:t>S</w:t>
      </w:r>
      <w:r w:rsidRPr="001E0772">
        <w:rPr>
          <w:sz w:val="32"/>
          <w:szCs w:val="32"/>
          <w:lang w:val="en-US"/>
        </w:rPr>
        <w:t>tudy</w:t>
      </w:r>
    </w:p>
    <w:p w14:paraId="3367C2C9" w14:textId="77777777" w:rsidR="00940788" w:rsidRPr="00DC58D8" w:rsidRDefault="00940788" w:rsidP="00940788">
      <w:pPr>
        <w:ind w:left="2880" w:hanging="2880"/>
        <w:jc w:val="center"/>
        <w:rPr>
          <w:sz w:val="11"/>
          <w:szCs w:val="11"/>
          <w:lang w:val="en-US"/>
        </w:rPr>
      </w:pPr>
    </w:p>
    <w:p w14:paraId="2EA87901" w14:textId="77777777" w:rsidR="00940788" w:rsidRDefault="00940788" w:rsidP="00940788">
      <w:pPr>
        <w:spacing w:after="0" w:line="240" w:lineRule="auto"/>
        <w:jc w:val="center"/>
        <w:rPr>
          <w:i/>
          <w:iCs/>
          <w:lang w:val="en-GB"/>
        </w:rPr>
      </w:pPr>
      <w:r w:rsidRPr="00DB3509">
        <w:rPr>
          <w:i/>
          <w:iCs/>
          <w:lang w:val="en-GB"/>
        </w:rPr>
        <w:t xml:space="preserve">A </w:t>
      </w:r>
      <w:r>
        <w:rPr>
          <w:i/>
          <w:iCs/>
          <w:lang w:val="en-GB"/>
        </w:rPr>
        <w:t xml:space="preserve">pragmatic, </w:t>
      </w:r>
      <w:r w:rsidRPr="00DB3509">
        <w:rPr>
          <w:i/>
          <w:iCs/>
          <w:lang w:val="en-GB"/>
        </w:rPr>
        <w:t>multicentre</w:t>
      </w:r>
      <w:r>
        <w:rPr>
          <w:i/>
          <w:iCs/>
          <w:lang w:val="en-GB"/>
        </w:rPr>
        <w:t xml:space="preserve"> observational cohort study comparing the rate of </w:t>
      </w:r>
    </w:p>
    <w:p w14:paraId="1036E8FE" w14:textId="77777777" w:rsidR="00940788" w:rsidRDefault="00940788" w:rsidP="00940788">
      <w:pPr>
        <w:spacing w:after="0" w:line="240" w:lineRule="auto"/>
        <w:jc w:val="center"/>
        <w:rPr>
          <w:i/>
          <w:iCs/>
          <w:lang w:val="en-GB"/>
        </w:rPr>
      </w:pPr>
      <w:r>
        <w:rPr>
          <w:i/>
          <w:iCs/>
          <w:lang w:val="en-GB"/>
        </w:rPr>
        <w:t xml:space="preserve">pulmonary aspiration in hospitals with Sip </w:t>
      </w:r>
      <w:proofErr w:type="spellStart"/>
      <w:r>
        <w:rPr>
          <w:i/>
          <w:iCs/>
          <w:lang w:val="en-GB"/>
        </w:rPr>
        <w:t>Til</w:t>
      </w:r>
      <w:proofErr w:type="spellEnd"/>
      <w:r>
        <w:rPr>
          <w:i/>
          <w:iCs/>
          <w:lang w:val="en-GB"/>
        </w:rPr>
        <w:t xml:space="preserve"> Send fasting </w:t>
      </w:r>
    </w:p>
    <w:p w14:paraId="259512A5" w14:textId="77777777" w:rsidR="00940788" w:rsidRPr="00DB3509" w:rsidRDefault="00940788" w:rsidP="00940788">
      <w:pPr>
        <w:spacing w:after="0" w:line="240" w:lineRule="auto"/>
        <w:jc w:val="center"/>
        <w:rPr>
          <w:i/>
          <w:iCs/>
          <w:lang w:val="en-GB"/>
        </w:rPr>
      </w:pPr>
      <w:r>
        <w:rPr>
          <w:i/>
          <w:iCs/>
          <w:lang w:val="en-GB"/>
        </w:rPr>
        <w:t>versus restrictive preoperative fluid fasting</w:t>
      </w:r>
    </w:p>
    <w:p w14:paraId="62F90A86" w14:textId="77777777" w:rsidR="00940788" w:rsidRDefault="00940788" w:rsidP="00940788">
      <w:pPr>
        <w:rPr>
          <w:lang w:val="en-US"/>
        </w:rPr>
      </w:pPr>
    </w:p>
    <w:p w14:paraId="07159492" w14:textId="77777777" w:rsidR="00940788" w:rsidRDefault="00940788" w:rsidP="00940788">
      <w:pPr>
        <w:spacing w:after="0"/>
        <w:rPr>
          <w:lang w:val="en-GB"/>
        </w:rPr>
      </w:pPr>
      <w:r>
        <w:rPr>
          <w:b/>
          <w:bCs/>
          <w:lang w:val="en-GB"/>
        </w:rPr>
        <w:t>Lead investigators</w:t>
      </w:r>
      <w:r w:rsidRPr="001E0772">
        <w:rPr>
          <w:b/>
          <w:bCs/>
          <w:lang w:val="en-GB"/>
        </w:rPr>
        <w:t xml:space="preserve">: </w:t>
      </w:r>
      <w:r>
        <w:rPr>
          <w:b/>
          <w:bCs/>
          <w:lang w:val="en-GB"/>
        </w:rPr>
        <w:tab/>
      </w:r>
      <w:r>
        <w:rPr>
          <w:b/>
          <w:bCs/>
          <w:lang w:val="en-GB"/>
        </w:rPr>
        <w:tab/>
      </w:r>
      <w:r>
        <w:rPr>
          <w:lang w:val="en-GB"/>
        </w:rPr>
        <w:t>Dr Phuong Markman, Staff specialist anaesthetist</w:t>
      </w:r>
    </w:p>
    <w:p w14:paraId="61F14901" w14:textId="77777777" w:rsidR="00940788" w:rsidRDefault="00940788" w:rsidP="00940788">
      <w:pPr>
        <w:spacing w:after="0"/>
        <w:ind w:left="2160" w:firstLine="720"/>
        <w:rPr>
          <w:lang w:val="en-GB"/>
        </w:rPr>
      </w:pPr>
      <w:r>
        <w:rPr>
          <w:lang w:val="en-GB"/>
        </w:rPr>
        <w:t>Dr Ruth Blank, Staff specialist anaesthetist</w:t>
      </w:r>
    </w:p>
    <w:p w14:paraId="008A8C66" w14:textId="77777777" w:rsidR="00940788" w:rsidRDefault="00940788" w:rsidP="00940788">
      <w:pPr>
        <w:spacing w:after="0"/>
        <w:ind w:left="2160" w:firstLine="720"/>
        <w:rPr>
          <w:lang w:val="en-GB"/>
        </w:rPr>
      </w:pPr>
    </w:p>
    <w:p w14:paraId="5E38E125" w14:textId="77777777" w:rsidR="00940788" w:rsidRPr="001E0772" w:rsidRDefault="00940788" w:rsidP="00940788">
      <w:pPr>
        <w:spacing w:after="0" w:line="240" w:lineRule="auto"/>
        <w:rPr>
          <w:lang w:val="en-GB"/>
        </w:rPr>
      </w:pPr>
      <w:bookmarkStart w:id="0" w:name="_Hlk183940965"/>
      <w:r>
        <w:rPr>
          <w:b/>
          <w:bCs/>
          <w:lang w:val="en-GB"/>
        </w:rPr>
        <w:tab/>
      </w:r>
      <w:r>
        <w:rPr>
          <w:b/>
          <w:bCs/>
          <w:lang w:val="en-GB"/>
        </w:rPr>
        <w:tab/>
      </w:r>
      <w:r>
        <w:rPr>
          <w:b/>
          <w:bCs/>
          <w:lang w:val="en-GB"/>
        </w:rPr>
        <w:tab/>
      </w:r>
      <w:r>
        <w:rPr>
          <w:b/>
          <w:bCs/>
          <w:lang w:val="en-GB"/>
        </w:rPr>
        <w:tab/>
      </w:r>
      <w:r w:rsidRPr="001E0772">
        <w:rPr>
          <w:lang w:val="en-GB"/>
        </w:rPr>
        <w:t xml:space="preserve">Department of </w:t>
      </w:r>
      <w:r>
        <w:rPr>
          <w:lang w:val="en-GB"/>
        </w:rPr>
        <w:t>Anaesthesia and Perioperative Medicine</w:t>
      </w:r>
    </w:p>
    <w:bookmarkEnd w:id="0"/>
    <w:p w14:paraId="47223C35" w14:textId="77777777" w:rsidR="00940788" w:rsidRPr="001E0772" w:rsidRDefault="00940788" w:rsidP="00940788">
      <w:pPr>
        <w:spacing w:after="0" w:line="240" w:lineRule="auto"/>
        <w:ind w:left="2160" w:firstLine="720"/>
        <w:rPr>
          <w:lang w:val="en-GB"/>
        </w:rPr>
      </w:pPr>
      <w:r>
        <w:rPr>
          <w:lang w:val="en-GB"/>
        </w:rPr>
        <w:t>Cairns Hospital, Cairns, Queensland, AUSTRALIA</w:t>
      </w:r>
    </w:p>
    <w:p w14:paraId="076C948D" w14:textId="77777777" w:rsidR="00940788" w:rsidRDefault="00940788" w:rsidP="00940788">
      <w:pPr>
        <w:pStyle w:val="Subtitle"/>
        <w:rPr>
          <w:lang w:val="en-US"/>
        </w:rPr>
      </w:pPr>
    </w:p>
    <w:p w14:paraId="6B8B89C9" w14:textId="77777777" w:rsidR="00940788" w:rsidRPr="00771349" w:rsidRDefault="00940788" w:rsidP="00940788">
      <w:pPr>
        <w:pStyle w:val="Subtitle"/>
        <w:rPr>
          <w:lang w:val="en-US"/>
        </w:rPr>
      </w:pPr>
      <w:r>
        <w:rPr>
          <w:lang w:val="en-US"/>
        </w:rPr>
        <w:t>BACKGROUND</w:t>
      </w:r>
    </w:p>
    <w:p w14:paraId="6331D66F" w14:textId="77777777" w:rsidR="00940788" w:rsidRPr="00224A2D" w:rsidRDefault="00940788" w:rsidP="00940788">
      <w:pPr>
        <w:pStyle w:val="NoSpacing"/>
        <w:rPr>
          <w:lang w:val="en-GB"/>
        </w:rPr>
      </w:pPr>
      <w:r>
        <w:rPr>
          <w:lang w:val="en-GB"/>
        </w:rPr>
        <w:t>Preoperative f</w:t>
      </w:r>
      <w:r w:rsidRPr="00224A2D">
        <w:rPr>
          <w:lang w:val="en-GB"/>
        </w:rPr>
        <w:t>asting is essential to minimise</w:t>
      </w:r>
      <w:r>
        <w:rPr>
          <w:lang w:val="en-GB"/>
        </w:rPr>
        <w:t xml:space="preserve"> the risk of aspiration and 2 hours of fluid fasting in adults and 1 hour in children has been the standard recommendation </w:t>
      </w:r>
      <w:r w:rsidRPr="00FD6E0E">
        <w:rPr>
          <w:lang w:val="en-GB"/>
        </w:rPr>
        <w:t>[1].</w:t>
      </w:r>
      <w:r>
        <w:rPr>
          <w:lang w:val="en-GB"/>
        </w:rPr>
        <w:t xml:space="preserve"> However, with unpredictable theatre schedules, patients commonly end up fluid fasting for 7 to 13 </w:t>
      </w:r>
      <w:r w:rsidRPr="00355F02">
        <w:rPr>
          <w:lang w:val="en-GB"/>
        </w:rPr>
        <w:t>hours [2].</w:t>
      </w:r>
      <w:r>
        <w:rPr>
          <w:lang w:val="en-GB"/>
        </w:rPr>
        <w:t xml:space="preserve"> </w:t>
      </w:r>
      <w:r w:rsidRPr="00224A2D">
        <w:rPr>
          <w:lang w:val="en-GB"/>
        </w:rPr>
        <w:t xml:space="preserve">Prolonged fluid deprivation can lead to thirst, nausea, anxiety, </w:t>
      </w:r>
      <w:r>
        <w:rPr>
          <w:lang w:val="en-GB"/>
        </w:rPr>
        <w:t>difficult</w:t>
      </w:r>
      <w:r w:rsidRPr="00224A2D">
        <w:rPr>
          <w:lang w:val="en-GB"/>
        </w:rPr>
        <w:t xml:space="preserve"> IV</w:t>
      </w:r>
      <w:r>
        <w:rPr>
          <w:lang w:val="en-GB"/>
        </w:rPr>
        <w:t xml:space="preserve"> access</w:t>
      </w:r>
      <w:r w:rsidRPr="00224A2D">
        <w:rPr>
          <w:lang w:val="en-GB"/>
        </w:rPr>
        <w:t xml:space="preserve">, </w:t>
      </w:r>
      <w:r>
        <w:rPr>
          <w:lang w:val="en-GB"/>
        </w:rPr>
        <w:t>hypotension</w:t>
      </w:r>
      <w:r w:rsidRPr="00224A2D">
        <w:rPr>
          <w:lang w:val="en-GB"/>
        </w:rPr>
        <w:t xml:space="preserve"> during anaesthesia, and </w:t>
      </w:r>
      <w:r>
        <w:rPr>
          <w:lang w:val="en-GB"/>
        </w:rPr>
        <w:t>hypoglycaemia</w:t>
      </w:r>
      <w:r w:rsidRPr="00224A2D">
        <w:rPr>
          <w:lang w:val="en-GB"/>
        </w:rPr>
        <w:t xml:space="preserve">. </w:t>
      </w:r>
      <w:r>
        <w:rPr>
          <w:lang w:val="en-GB"/>
        </w:rPr>
        <w:t>S</w:t>
      </w:r>
      <w:r w:rsidRPr="00224A2D">
        <w:rPr>
          <w:lang w:val="en-GB"/>
        </w:rPr>
        <w:t>ince 202</w:t>
      </w:r>
      <w:r>
        <w:rPr>
          <w:lang w:val="en-GB"/>
        </w:rPr>
        <w:t>2,</w:t>
      </w:r>
      <w:r w:rsidRPr="00224A2D">
        <w:rPr>
          <w:lang w:val="en-GB"/>
        </w:rPr>
        <w:t xml:space="preserve"> a new program called "Sip </w:t>
      </w:r>
      <w:proofErr w:type="spellStart"/>
      <w:r w:rsidRPr="00224A2D">
        <w:rPr>
          <w:lang w:val="en-GB"/>
        </w:rPr>
        <w:t>Til</w:t>
      </w:r>
      <w:proofErr w:type="spellEnd"/>
      <w:r w:rsidRPr="00224A2D">
        <w:rPr>
          <w:lang w:val="en-GB"/>
        </w:rPr>
        <w:t xml:space="preserve"> Send" </w:t>
      </w:r>
      <w:r>
        <w:rPr>
          <w:lang w:val="en-GB"/>
        </w:rPr>
        <w:t xml:space="preserve">(STS) </w:t>
      </w:r>
      <w:r w:rsidRPr="00224A2D">
        <w:rPr>
          <w:lang w:val="en-GB"/>
        </w:rPr>
        <w:t>has been implemented across</w:t>
      </w:r>
      <w:r>
        <w:rPr>
          <w:lang w:val="en-GB"/>
        </w:rPr>
        <w:t xml:space="preserve"> </w:t>
      </w:r>
      <w:r w:rsidRPr="00224A2D">
        <w:rPr>
          <w:lang w:val="en-GB"/>
        </w:rPr>
        <w:t>Australasia</w:t>
      </w:r>
      <w:r>
        <w:rPr>
          <w:lang w:val="en-GB"/>
        </w:rPr>
        <w:t xml:space="preserve"> and in centres around the world, </w:t>
      </w:r>
      <w:r w:rsidRPr="00224A2D">
        <w:rPr>
          <w:lang w:val="en-GB"/>
        </w:rPr>
        <w:t>allow</w:t>
      </w:r>
      <w:r>
        <w:rPr>
          <w:lang w:val="en-GB"/>
        </w:rPr>
        <w:t>ing</w:t>
      </w:r>
      <w:r w:rsidRPr="00224A2D">
        <w:rPr>
          <w:lang w:val="en-GB"/>
        </w:rPr>
        <w:t xml:space="preserve"> patients to </w:t>
      </w:r>
      <w:r>
        <w:rPr>
          <w:lang w:val="en-GB"/>
        </w:rPr>
        <w:t xml:space="preserve">sip clear fluid </w:t>
      </w:r>
      <w:r w:rsidRPr="00224A2D">
        <w:rPr>
          <w:lang w:val="en-GB"/>
        </w:rPr>
        <w:t xml:space="preserve">until they are </w:t>
      </w:r>
      <w:r>
        <w:rPr>
          <w:lang w:val="en-GB"/>
        </w:rPr>
        <w:t xml:space="preserve">transported to </w:t>
      </w:r>
      <w:r w:rsidRPr="00224A2D">
        <w:rPr>
          <w:lang w:val="en-GB"/>
        </w:rPr>
        <w:t>the</w:t>
      </w:r>
      <w:r>
        <w:rPr>
          <w:lang w:val="en-GB"/>
        </w:rPr>
        <w:t>atre</w:t>
      </w:r>
      <w:r w:rsidRPr="00224A2D">
        <w:rPr>
          <w:lang w:val="en-GB"/>
        </w:rPr>
        <w:t xml:space="preserve">. </w:t>
      </w:r>
      <w:r>
        <w:rPr>
          <w:lang w:val="en-GB"/>
        </w:rPr>
        <w:t>The</w:t>
      </w:r>
      <w:r w:rsidRPr="00224A2D">
        <w:rPr>
          <w:lang w:val="en-GB"/>
        </w:rPr>
        <w:t xml:space="preserve"> introduction</w:t>
      </w:r>
      <w:r>
        <w:rPr>
          <w:lang w:val="en-GB"/>
        </w:rPr>
        <w:t xml:space="preserve"> of STS has successfully reduced fluid fasting times to 2 hours</w:t>
      </w:r>
      <w:r w:rsidRPr="00224A2D">
        <w:rPr>
          <w:lang w:val="en-GB"/>
        </w:rPr>
        <w:t xml:space="preserve"> </w:t>
      </w:r>
      <w:r w:rsidRPr="00FF78BA">
        <w:rPr>
          <w:lang w:val="en-GB"/>
        </w:rPr>
        <w:t>[3]</w:t>
      </w:r>
      <w:r>
        <w:rPr>
          <w:lang w:val="en-GB"/>
        </w:rPr>
        <w:t xml:space="preserve">. </w:t>
      </w:r>
    </w:p>
    <w:p w14:paraId="09FC4841" w14:textId="77777777" w:rsidR="00940788" w:rsidRPr="00224A2D" w:rsidRDefault="00940788" w:rsidP="00940788">
      <w:pPr>
        <w:pStyle w:val="NoSpacing"/>
        <w:rPr>
          <w:lang w:val="en-GB"/>
        </w:rPr>
      </w:pPr>
    </w:p>
    <w:p w14:paraId="2E6C969E" w14:textId="77777777" w:rsidR="00940788" w:rsidRPr="00224A2D" w:rsidRDefault="00940788" w:rsidP="00940788">
      <w:pPr>
        <w:pStyle w:val="NoSpacing"/>
        <w:rPr>
          <w:lang w:val="en-GB"/>
        </w:rPr>
      </w:pPr>
      <w:r w:rsidRPr="00224A2D">
        <w:rPr>
          <w:lang w:val="en-GB"/>
        </w:rPr>
        <w:t>Although S</w:t>
      </w:r>
      <w:r>
        <w:rPr>
          <w:lang w:val="en-GB"/>
        </w:rPr>
        <w:t>TS</w:t>
      </w:r>
      <w:r w:rsidRPr="00224A2D">
        <w:rPr>
          <w:lang w:val="en-GB"/>
        </w:rPr>
        <w:t xml:space="preserve"> is gaining traction, its acceptance is still</w:t>
      </w:r>
      <w:r>
        <w:rPr>
          <w:lang w:val="en-GB"/>
        </w:rPr>
        <w:t xml:space="preserve"> </w:t>
      </w:r>
      <w:r w:rsidRPr="00224A2D">
        <w:rPr>
          <w:lang w:val="en-GB"/>
        </w:rPr>
        <w:t>based on limited safety evidence from underpowered studies. Conducting adequately</w:t>
      </w:r>
      <w:r>
        <w:rPr>
          <w:lang w:val="en-GB"/>
        </w:rPr>
        <w:t xml:space="preserve"> </w:t>
      </w:r>
      <w:r w:rsidRPr="00224A2D">
        <w:rPr>
          <w:lang w:val="en-GB"/>
        </w:rPr>
        <w:t xml:space="preserve">powered prospective </w:t>
      </w:r>
      <w:r>
        <w:rPr>
          <w:lang w:val="en-GB"/>
        </w:rPr>
        <w:t xml:space="preserve">randomised </w:t>
      </w:r>
      <w:r w:rsidRPr="00224A2D">
        <w:rPr>
          <w:lang w:val="en-GB"/>
        </w:rPr>
        <w:t>trials poses challenges due to the rarity of pulmonary aspiration,</w:t>
      </w:r>
      <w:r>
        <w:rPr>
          <w:lang w:val="en-GB"/>
        </w:rPr>
        <w:t xml:space="preserve"> </w:t>
      </w:r>
      <w:r w:rsidRPr="00224A2D">
        <w:rPr>
          <w:lang w:val="en-GB"/>
        </w:rPr>
        <w:t>making it logistically difficult and expensive. There is consensus amongst the Australasian</w:t>
      </w:r>
      <w:r>
        <w:rPr>
          <w:lang w:val="en-GB"/>
        </w:rPr>
        <w:t xml:space="preserve"> </w:t>
      </w:r>
      <w:r w:rsidRPr="00224A2D">
        <w:rPr>
          <w:lang w:val="en-GB"/>
        </w:rPr>
        <w:t xml:space="preserve">Sip </w:t>
      </w:r>
      <w:proofErr w:type="spellStart"/>
      <w:r w:rsidRPr="00224A2D">
        <w:rPr>
          <w:lang w:val="en-GB"/>
        </w:rPr>
        <w:t>Til</w:t>
      </w:r>
      <w:proofErr w:type="spellEnd"/>
      <w:r w:rsidRPr="00224A2D">
        <w:rPr>
          <w:lang w:val="en-GB"/>
        </w:rPr>
        <w:t xml:space="preserve"> Send Network that the best </w:t>
      </w:r>
      <w:r w:rsidRPr="00224A2D">
        <w:rPr>
          <w:lang w:val="en-GB"/>
        </w:rPr>
        <w:lastRenderedPageBreak/>
        <w:t>evidence for safety will be derived from pooling aspiration</w:t>
      </w:r>
      <w:r>
        <w:rPr>
          <w:lang w:val="en-GB"/>
        </w:rPr>
        <w:t xml:space="preserve"> </w:t>
      </w:r>
      <w:r w:rsidRPr="00224A2D">
        <w:rPr>
          <w:lang w:val="en-GB"/>
        </w:rPr>
        <w:t xml:space="preserve">data into an Australasian multicentre </w:t>
      </w:r>
      <w:r>
        <w:rPr>
          <w:lang w:val="en-GB"/>
        </w:rPr>
        <w:t>study</w:t>
      </w:r>
      <w:r w:rsidRPr="00224A2D">
        <w:rPr>
          <w:lang w:val="en-GB"/>
        </w:rPr>
        <w:t>.</w:t>
      </w:r>
    </w:p>
    <w:p w14:paraId="16DAFD4C" w14:textId="77777777" w:rsidR="00940788" w:rsidRDefault="00940788" w:rsidP="00940788">
      <w:pPr>
        <w:pStyle w:val="NoSpacing"/>
        <w:rPr>
          <w:lang w:val="en-GB"/>
        </w:rPr>
      </w:pPr>
    </w:p>
    <w:p w14:paraId="6A34148A" w14:textId="77777777" w:rsidR="00940788" w:rsidRPr="00224A2D" w:rsidRDefault="00940788" w:rsidP="00940788">
      <w:pPr>
        <w:pStyle w:val="NoSpacing"/>
        <w:rPr>
          <w:lang w:val="en-GB"/>
        </w:rPr>
      </w:pPr>
    </w:p>
    <w:p w14:paraId="6B04DA5B" w14:textId="77777777" w:rsidR="00940788" w:rsidRDefault="00940788" w:rsidP="00940788">
      <w:pPr>
        <w:pStyle w:val="Subtitle"/>
        <w:rPr>
          <w:lang w:val="en-US"/>
        </w:rPr>
      </w:pPr>
      <w:r>
        <w:rPr>
          <w:lang w:val="en-US"/>
        </w:rPr>
        <w:t>RESEARCH QUESTIONS</w:t>
      </w:r>
    </w:p>
    <w:p w14:paraId="3439C84D" w14:textId="77777777" w:rsidR="00940788" w:rsidRDefault="00940788" w:rsidP="00940788">
      <w:pPr>
        <w:pStyle w:val="ListParagraph"/>
        <w:numPr>
          <w:ilvl w:val="0"/>
          <w:numId w:val="4"/>
        </w:numPr>
        <w:spacing w:line="259" w:lineRule="auto"/>
        <w:rPr>
          <w:lang w:val="en-US"/>
        </w:rPr>
      </w:pPr>
      <w:r>
        <w:rPr>
          <w:lang w:val="en-US"/>
        </w:rPr>
        <w:t>Is the incidence of pulmonary aspiration in hospitals practicing STS non-inferior compared to that in hospitals practicing restrictive fluid fasting?</w:t>
      </w:r>
    </w:p>
    <w:p w14:paraId="27C5F389" w14:textId="77777777" w:rsidR="00940788" w:rsidRPr="00657DEB" w:rsidRDefault="00940788" w:rsidP="00940788">
      <w:pPr>
        <w:pStyle w:val="ListParagraph"/>
        <w:numPr>
          <w:ilvl w:val="0"/>
          <w:numId w:val="4"/>
        </w:numPr>
        <w:spacing w:line="259" w:lineRule="auto"/>
        <w:rPr>
          <w:lang w:val="en-US"/>
        </w:rPr>
      </w:pPr>
      <w:r w:rsidRPr="00657DEB">
        <w:rPr>
          <w:lang w:val="en-US"/>
        </w:rPr>
        <w:t>What are the characteristics of the reported cases of aspiration?</w:t>
      </w:r>
    </w:p>
    <w:p w14:paraId="701CA622" w14:textId="77777777" w:rsidR="00940788" w:rsidRDefault="00940788" w:rsidP="00940788">
      <w:pPr>
        <w:rPr>
          <w:b/>
          <w:bCs/>
          <w:lang w:val="en-US"/>
        </w:rPr>
      </w:pPr>
    </w:p>
    <w:p w14:paraId="161E5E9D" w14:textId="77777777" w:rsidR="00940788" w:rsidRDefault="00940788" w:rsidP="00940788">
      <w:pPr>
        <w:pStyle w:val="Subtitle"/>
        <w:rPr>
          <w:lang w:val="en-US"/>
        </w:rPr>
      </w:pPr>
      <w:r>
        <w:rPr>
          <w:lang w:val="en-US"/>
        </w:rPr>
        <w:t>METHODS</w:t>
      </w:r>
    </w:p>
    <w:p w14:paraId="2620750B" w14:textId="77777777" w:rsidR="00940788" w:rsidRPr="008B5BCA" w:rsidRDefault="00940788" w:rsidP="00940788">
      <w:pPr>
        <w:pStyle w:val="NoSpacing"/>
        <w:rPr>
          <w:b/>
          <w:bCs/>
          <w:lang w:val="en-GB"/>
        </w:rPr>
      </w:pPr>
      <w:r>
        <w:rPr>
          <w:b/>
          <w:bCs/>
          <w:lang w:val="en-GB"/>
        </w:rPr>
        <w:t>Study design</w:t>
      </w:r>
    </w:p>
    <w:p w14:paraId="4636EFD4" w14:textId="77777777" w:rsidR="00940788" w:rsidRDefault="00940788" w:rsidP="00940788">
      <w:pPr>
        <w:pStyle w:val="NoSpacing"/>
        <w:rPr>
          <w:lang w:val="en-GB"/>
        </w:rPr>
      </w:pPr>
      <w:r>
        <w:rPr>
          <w:lang w:val="en-GB"/>
        </w:rPr>
        <w:t>M</w:t>
      </w:r>
      <w:r w:rsidRPr="00224A2D">
        <w:rPr>
          <w:lang w:val="en-GB"/>
        </w:rPr>
        <w:t>ulticentre observational cohort study of pulmonary aspiration during anaesthesia.</w:t>
      </w:r>
    </w:p>
    <w:p w14:paraId="449B60C5" w14:textId="77777777" w:rsidR="00940788" w:rsidRDefault="00940788" w:rsidP="00940788">
      <w:pPr>
        <w:pStyle w:val="NoSpacing"/>
        <w:rPr>
          <w:lang w:val="en-GB"/>
        </w:rPr>
      </w:pPr>
    </w:p>
    <w:p w14:paraId="17DC4DB8" w14:textId="77777777" w:rsidR="00940788" w:rsidRDefault="00940788" w:rsidP="00940788">
      <w:pPr>
        <w:pStyle w:val="NoSpacing"/>
        <w:rPr>
          <w:b/>
          <w:bCs/>
          <w:lang w:val="en-GB"/>
        </w:rPr>
      </w:pPr>
      <w:r w:rsidRPr="00C46BB4">
        <w:rPr>
          <w:b/>
          <w:bCs/>
          <w:lang w:val="en-GB"/>
        </w:rPr>
        <w:t>Hypothesis</w:t>
      </w:r>
    </w:p>
    <w:p w14:paraId="799E51C0" w14:textId="77777777" w:rsidR="00940788" w:rsidRPr="00C46BB4" w:rsidRDefault="00940788" w:rsidP="00940788">
      <w:pPr>
        <w:pStyle w:val="NoSpacing"/>
        <w:rPr>
          <w:lang w:val="en-GB"/>
        </w:rPr>
      </w:pPr>
      <w:r>
        <w:rPr>
          <w:lang w:val="en-GB"/>
        </w:rPr>
        <w:t xml:space="preserve">The incidence of pulmonary aspiration in hospitals practicing </w:t>
      </w:r>
      <w:r w:rsidRPr="00C46BB4">
        <w:rPr>
          <w:lang w:val="en-GB"/>
        </w:rPr>
        <w:t xml:space="preserve">Sip </w:t>
      </w:r>
      <w:proofErr w:type="spellStart"/>
      <w:r w:rsidRPr="00C46BB4">
        <w:rPr>
          <w:lang w:val="en-GB"/>
        </w:rPr>
        <w:t>Til</w:t>
      </w:r>
      <w:proofErr w:type="spellEnd"/>
      <w:r w:rsidRPr="00C46BB4">
        <w:rPr>
          <w:lang w:val="en-GB"/>
        </w:rPr>
        <w:t xml:space="preserve"> Send</w:t>
      </w:r>
      <w:r>
        <w:rPr>
          <w:lang w:val="en-GB"/>
        </w:rPr>
        <w:t xml:space="preserve"> is non-inferior to that in hospitals practicing restrictive fluid fasting.</w:t>
      </w:r>
    </w:p>
    <w:p w14:paraId="49B31EA5" w14:textId="77777777" w:rsidR="00940788" w:rsidRDefault="00940788" w:rsidP="00940788">
      <w:pPr>
        <w:pStyle w:val="NoSpacing"/>
        <w:rPr>
          <w:b/>
          <w:bCs/>
          <w:lang w:val="en-GB"/>
        </w:rPr>
      </w:pPr>
    </w:p>
    <w:p w14:paraId="77AB8F5B" w14:textId="77777777" w:rsidR="00940788" w:rsidRDefault="00940788" w:rsidP="00940788">
      <w:pPr>
        <w:pStyle w:val="NoSpacing"/>
        <w:rPr>
          <w:b/>
          <w:bCs/>
          <w:lang w:val="en-GB"/>
        </w:rPr>
      </w:pPr>
      <w:r w:rsidRPr="00096591">
        <w:rPr>
          <w:b/>
          <w:bCs/>
          <w:lang w:val="en-GB"/>
        </w:rPr>
        <w:t>Setting</w:t>
      </w:r>
    </w:p>
    <w:p w14:paraId="0BA79A16" w14:textId="77777777" w:rsidR="00940788" w:rsidRPr="00DD5CD3" w:rsidRDefault="00940788" w:rsidP="00940788">
      <w:pPr>
        <w:pStyle w:val="NoSpacing"/>
        <w:rPr>
          <w:lang w:val="en-GB"/>
        </w:rPr>
      </w:pPr>
      <w:r>
        <w:rPr>
          <w:lang w:val="en-GB"/>
        </w:rPr>
        <w:t>Participating hospitals across Australia and New Zealand, with central study co-ordinators located in Cairns Hospital, QLD.</w:t>
      </w:r>
    </w:p>
    <w:p w14:paraId="37CEF391" w14:textId="77777777" w:rsidR="00940788" w:rsidRDefault="00940788" w:rsidP="00940788">
      <w:pPr>
        <w:pStyle w:val="NoSpacing"/>
        <w:rPr>
          <w:b/>
          <w:bCs/>
          <w:lang w:val="en-GB"/>
        </w:rPr>
      </w:pPr>
    </w:p>
    <w:p w14:paraId="1962D6A6" w14:textId="77777777" w:rsidR="00940788" w:rsidRPr="00B36782" w:rsidRDefault="00940788" w:rsidP="00940788">
      <w:pPr>
        <w:pStyle w:val="NoSpacing"/>
        <w:rPr>
          <w:b/>
          <w:bCs/>
          <w:lang w:val="en-GB"/>
        </w:rPr>
      </w:pPr>
      <w:r>
        <w:rPr>
          <w:b/>
          <w:bCs/>
          <w:lang w:val="en-GB"/>
        </w:rPr>
        <w:t>Exposure</w:t>
      </w:r>
    </w:p>
    <w:p w14:paraId="7FD15107" w14:textId="77777777" w:rsidR="00940788" w:rsidRDefault="00940788" w:rsidP="00940788">
      <w:pPr>
        <w:pStyle w:val="NoSpacing"/>
        <w:rPr>
          <w:lang w:val="en-GB"/>
        </w:rPr>
      </w:pPr>
      <w:r>
        <w:rPr>
          <w:lang w:val="en-GB"/>
        </w:rPr>
        <w:t xml:space="preserve">Patients of all ages will be included. Participating hospitals will continue their current fasting practices and report this accordingly. There is no requirement for a hospital to change their fasting program for the purpose of the study. </w:t>
      </w:r>
    </w:p>
    <w:p w14:paraId="1C1E78A0" w14:textId="77777777" w:rsidR="00940788" w:rsidRPr="00DE1EBA" w:rsidRDefault="00940788" w:rsidP="00940788">
      <w:pPr>
        <w:pStyle w:val="NoSpacing"/>
        <w:rPr>
          <w:lang w:val="en-GB"/>
        </w:rPr>
      </w:pPr>
    </w:p>
    <w:p w14:paraId="580647FF" w14:textId="77777777" w:rsidR="00940788" w:rsidRPr="004743C5" w:rsidRDefault="00940788" w:rsidP="00940788">
      <w:pPr>
        <w:pStyle w:val="NoSpacing"/>
        <w:rPr>
          <w:b/>
          <w:bCs/>
          <w:lang w:val="en-GB"/>
        </w:rPr>
      </w:pPr>
      <w:r>
        <w:rPr>
          <w:b/>
          <w:bCs/>
          <w:lang w:val="en-GB"/>
        </w:rPr>
        <w:t>Outcomes</w:t>
      </w:r>
    </w:p>
    <w:p w14:paraId="0404F27C" w14:textId="77777777" w:rsidR="00940788" w:rsidRDefault="00940788" w:rsidP="00940788">
      <w:pPr>
        <w:pStyle w:val="NoSpacing"/>
        <w:rPr>
          <w:lang w:val="en-GB"/>
        </w:rPr>
      </w:pPr>
      <w:r>
        <w:rPr>
          <w:lang w:val="en-GB"/>
        </w:rPr>
        <w:t>The p</w:t>
      </w:r>
      <w:r w:rsidRPr="00224A2D">
        <w:rPr>
          <w:lang w:val="en-GB"/>
        </w:rPr>
        <w:t xml:space="preserve">rimary </w:t>
      </w:r>
      <w:r>
        <w:rPr>
          <w:lang w:val="en-GB"/>
        </w:rPr>
        <w:t>outcome is the i</w:t>
      </w:r>
      <w:r w:rsidRPr="00224A2D">
        <w:rPr>
          <w:lang w:val="en-GB"/>
        </w:rPr>
        <w:t xml:space="preserve">ncidence of </w:t>
      </w:r>
      <w:r>
        <w:rPr>
          <w:lang w:val="en-GB"/>
        </w:rPr>
        <w:t xml:space="preserve">verified </w:t>
      </w:r>
      <w:r w:rsidRPr="00224A2D">
        <w:rPr>
          <w:lang w:val="en-GB"/>
        </w:rPr>
        <w:t>pulmonary aspiration</w:t>
      </w:r>
      <w:r>
        <w:rPr>
          <w:lang w:val="en-GB"/>
        </w:rPr>
        <w:t>. Secondary outcomes include the need for escalation of care due to aspiration events.</w:t>
      </w:r>
    </w:p>
    <w:p w14:paraId="4CD7214A" w14:textId="77777777" w:rsidR="00940788" w:rsidRDefault="00940788" w:rsidP="00940788">
      <w:pPr>
        <w:pStyle w:val="NoSpacing"/>
        <w:rPr>
          <w:lang w:val="en-GB"/>
        </w:rPr>
      </w:pPr>
    </w:p>
    <w:p w14:paraId="7424EE18" w14:textId="77777777" w:rsidR="00940788" w:rsidRDefault="00940788" w:rsidP="00940788">
      <w:pPr>
        <w:pStyle w:val="NoSpacing"/>
        <w:rPr>
          <w:lang w:val="en-GB"/>
        </w:rPr>
      </w:pPr>
      <w:r>
        <w:rPr>
          <w:lang w:val="en-GB"/>
        </w:rPr>
        <w:t>We will also conduct an exploratory analysis looking at variation in the incidence of aspiration between different hospitals according to reported fasting times and other known risk factors such as surgical specialty and patient demographics.</w:t>
      </w:r>
    </w:p>
    <w:p w14:paraId="47CF033B" w14:textId="77777777" w:rsidR="00940788" w:rsidRDefault="00940788" w:rsidP="00940788">
      <w:pPr>
        <w:pStyle w:val="NoSpacing"/>
        <w:rPr>
          <w:lang w:val="en-GB"/>
        </w:rPr>
      </w:pPr>
    </w:p>
    <w:p w14:paraId="6BBBD9A7" w14:textId="77777777" w:rsidR="00940788" w:rsidRPr="004743C5" w:rsidRDefault="00940788" w:rsidP="00940788">
      <w:pPr>
        <w:pStyle w:val="NoSpacing"/>
        <w:rPr>
          <w:b/>
          <w:bCs/>
          <w:lang w:val="en-GB"/>
        </w:rPr>
      </w:pPr>
      <w:r>
        <w:rPr>
          <w:b/>
          <w:bCs/>
          <w:lang w:val="en-GB"/>
        </w:rPr>
        <w:t>Data collection</w:t>
      </w:r>
    </w:p>
    <w:p w14:paraId="2099D91A" w14:textId="77777777" w:rsidR="00940788" w:rsidRDefault="00940788" w:rsidP="00940788">
      <w:pPr>
        <w:pStyle w:val="NoSpacing"/>
        <w:rPr>
          <w:lang w:val="en-GB"/>
        </w:rPr>
      </w:pPr>
      <w:r>
        <w:rPr>
          <w:lang w:val="en-GB"/>
        </w:rPr>
        <w:t xml:space="preserve">The principal investigator from each participating hospital </w:t>
      </w:r>
      <w:r w:rsidRPr="00224A2D">
        <w:rPr>
          <w:lang w:val="en-GB"/>
        </w:rPr>
        <w:t xml:space="preserve">will provide reports to the central study co-ordinator based at Cairns Hospital. </w:t>
      </w:r>
      <w:r>
        <w:rPr>
          <w:lang w:val="en-GB"/>
        </w:rPr>
        <w:t>Each participating site submits reports at 1, 3, 6, 9 and 12 months after it starts data collection. The study will terminate once the total number of anaesthetics delivered reaches the pre-determined required sample size to power the study.</w:t>
      </w:r>
    </w:p>
    <w:p w14:paraId="492A709E" w14:textId="77777777" w:rsidR="00940788" w:rsidRDefault="00940788" w:rsidP="00940788">
      <w:pPr>
        <w:pStyle w:val="NoSpacing"/>
        <w:rPr>
          <w:lang w:val="en-GB"/>
        </w:rPr>
      </w:pPr>
    </w:p>
    <w:p w14:paraId="7C2F43BF" w14:textId="77777777" w:rsidR="00940788" w:rsidRPr="00224A2D" w:rsidRDefault="00940788" w:rsidP="00940788">
      <w:pPr>
        <w:pStyle w:val="NoSpacing"/>
        <w:rPr>
          <w:lang w:val="en-GB"/>
        </w:rPr>
      </w:pPr>
      <w:r w:rsidRPr="00224A2D">
        <w:rPr>
          <w:lang w:val="en-GB"/>
        </w:rPr>
        <w:t>The reports will include:</w:t>
      </w:r>
    </w:p>
    <w:p w14:paraId="3C46FB3C" w14:textId="77777777" w:rsidR="00940788" w:rsidRDefault="00940788" w:rsidP="00940788">
      <w:pPr>
        <w:pStyle w:val="NoSpacing"/>
        <w:numPr>
          <w:ilvl w:val="0"/>
          <w:numId w:val="1"/>
        </w:numPr>
        <w:rPr>
          <w:lang w:val="en-GB"/>
        </w:rPr>
      </w:pPr>
      <w:r>
        <w:rPr>
          <w:lang w:val="en-GB"/>
        </w:rPr>
        <w:t>N</w:t>
      </w:r>
      <w:r w:rsidRPr="00224A2D">
        <w:rPr>
          <w:lang w:val="en-GB"/>
        </w:rPr>
        <w:t xml:space="preserve">umber of </w:t>
      </w:r>
      <w:r>
        <w:rPr>
          <w:lang w:val="en-GB"/>
        </w:rPr>
        <w:t>verified</w:t>
      </w:r>
      <w:r w:rsidRPr="00224A2D">
        <w:rPr>
          <w:lang w:val="en-GB"/>
        </w:rPr>
        <w:t xml:space="preserve"> pulmonary aspiration</w:t>
      </w:r>
      <w:r>
        <w:rPr>
          <w:lang w:val="en-GB"/>
        </w:rPr>
        <w:t xml:space="preserve"> cases</w:t>
      </w:r>
      <w:r w:rsidRPr="00224A2D">
        <w:rPr>
          <w:lang w:val="en-GB"/>
        </w:rPr>
        <w:t xml:space="preserve"> (numerator)</w:t>
      </w:r>
      <w:r>
        <w:rPr>
          <w:lang w:val="en-GB"/>
        </w:rPr>
        <w:t>, with detailed information collected regarding each of these events (see below)</w:t>
      </w:r>
    </w:p>
    <w:p w14:paraId="0A210896" w14:textId="77777777" w:rsidR="00940788" w:rsidRPr="00224A2D" w:rsidRDefault="00940788" w:rsidP="00940788">
      <w:pPr>
        <w:pStyle w:val="NoSpacing"/>
        <w:numPr>
          <w:ilvl w:val="0"/>
          <w:numId w:val="1"/>
        </w:numPr>
        <w:rPr>
          <w:lang w:val="en-GB"/>
        </w:rPr>
      </w:pPr>
      <w:r>
        <w:rPr>
          <w:lang w:val="en-GB"/>
        </w:rPr>
        <w:lastRenderedPageBreak/>
        <w:t>N</w:t>
      </w:r>
      <w:r w:rsidRPr="00224A2D">
        <w:rPr>
          <w:lang w:val="en-GB"/>
        </w:rPr>
        <w:t>umber of procedures under anaesthesia</w:t>
      </w:r>
      <w:r>
        <w:rPr>
          <w:lang w:val="en-GB"/>
        </w:rPr>
        <w:t xml:space="preserve"> (denominator)</w:t>
      </w:r>
      <w:r w:rsidRPr="00224A2D">
        <w:rPr>
          <w:lang w:val="en-GB"/>
        </w:rPr>
        <w:t xml:space="preserve"> </w:t>
      </w:r>
      <w:r>
        <w:rPr>
          <w:lang w:val="en-GB"/>
        </w:rPr>
        <w:t>and their characteristics (see below)</w:t>
      </w:r>
    </w:p>
    <w:p w14:paraId="30532987" w14:textId="77777777" w:rsidR="00940788" w:rsidRPr="00C30089" w:rsidRDefault="00940788" w:rsidP="00940788">
      <w:pPr>
        <w:pStyle w:val="NoSpacing"/>
        <w:numPr>
          <w:ilvl w:val="0"/>
          <w:numId w:val="1"/>
        </w:numPr>
        <w:rPr>
          <w:lang w:val="en-GB"/>
        </w:rPr>
      </w:pPr>
      <w:r>
        <w:rPr>
          <w:lang w:val="en-GB"/>
        </w:rPr>
        <w:t>Fluid f</w:t>
      </w:r>
      <w:r w:rsidRPr="006F439E">
        <w:rPr>
          <w:lang w:val="en-GB"/>
        </w:rPr>
        <w:t xml:space="preserve">asting </w:t>
      </w:r>
      <w:r>
        <w:rPr>
          <w:lang w:val="en-GB"/>
        </w:rPr>
        <w:t xml:space="preserve">duration, obtained </w:t>
      </w:r>
      <w:r w:rsidRPr="00C30089">
        <w:rPr>
          <w:lang w:val="en-GB"/>
        </w:rPr>
        <w:t xml:space="preserve">from hospital electronic records </w:t>
      </w:r>
      <w:r>
        <w:rPr>
          <w:lang w:val="en-GB"/>
        </w:rPr>
        <w:t xml:space="preserve">where available, </w:t>
      </w:r>
      <w:r w:rsidRPr="00C30089">
        <w:rPr>
          <w:lang w:val="en-GB"/>
        </w:rPr>
        <w:t>or</w:t>
      </w:r>
      <w:r>
        <w:rPr>
          <w:lang w:val="en-GB"/>
        </w:rPr>
        <w:t xml:space="preserve"> alternatively</w:t>
      </w:r>
      <w:r w:rsidRPr="00C30089">
        <w:rPr>
          <w:lang w:val="en-GB"/>
        </w:rPr>
        <w:t xml:space="preserve"> from random sampling of a subset of patients.</w:t>
      </w:r>
    </w:p>
    <w:p w14:paraId="016CDB04" w14:textId="77777777" w:rsidR="00940788" w:rsidRPr="00224A2D" w:rsidRDefault="00940788" w:rsidP="00940788">
      <w:pPr>
        <w:pStyle w:val="NoSpacing"/>
        <w:rPr>
          <w:lang w:val="en-GB"/>
        </w:rPr>
      </w:pPr>
    </w:p>
    <w:p w14:paraId="481ADA0E" w14:textId="77777777" w:rsidR="00940788" w:rsidRPr="00224A2D" w:rsidRDefault="00940788" w:rsidP="00940788">
      <w:pPr>
        <w:pStyle w:val="NoSpacing"/>
        <w:rPr>
          <w:lang w:val="en-GB"/>
        </w:rPr>
      </w:pPr>
      <w:r>
        <w:rPr>
          <w:lang w:val="en-GB"/>
        </w:rPr>
        <w:t>For each case of pulmonary aspiration, the report will contain the following data</w:t>
      </w:r>
      <w:r w:rsidRPr="00224A2D">
        <w:rPr>
          <w:lang w:val="en-GB"/>
        </w:rPr>
        <w:t xml:space="preserve">: </w:t>
      </w:r>
    </w:p>
    <w:p w14:paraId="492C2E5E" w14:textId="77777777" w:rsidR="00940788" w:rsidRDefault="00940788" w:rsidP="00940788">
      <w:pPr>
        <w:pStyle w:val="NoSpacing"/>
        <w:numPr>
          <w:ilvl w:val="0"/>
          <w:numId w:val="2"/>
        </w:numPr>
        <w:rPr>
          <w:lang w:val="en-GB"/>
        </w:rPr>
      </w:pPr>
      <w:r>
        <w:rPr>
          <w:lang w:val="en-GB"/>
        </w:rPr>
        <w:t>Age</w:t>
      </w:r>
    </w:p>
    <w:p w14:paraId="3EFBA4F0" w14:textId="77777777" w:rsidR="00940788" w:rsidRDefault="00940788" w:rsidP="00940788">
      <w:pPr>
        <w:pStyle w:val="NoSpacing"/>
        <w:numPr>
          <w:ilvl w:val="0"/>
          <w:numId w:val="2"/>
        </w:numPr>
        <w:rPr>
          <w:lang w:val="en-GB"/>
        </w:rPr>
      </w:pPr>
      <w:r>
        <w:rPr>
          <w:lang w:val="en-GB"/>
        </w:rPr>
        <w:t>Urgency of procedure (elective, emergency)</w:t>
      </w:r>
    </w:p>
    <w:p w14:paraId="56F36E64" w14:textId="77777777" w:rsidR="00940788" w:rsidRDefault="00940788" w:rsidP="00940788">
      <w:pPr>
        <w:pStyle w:val="NoSpacing"/>
        <w:numPr>
          <w:ilvl w:val="0"/>
          <w:numId w:val="2"/>
        </w:numPr>
        <w:rPr>
          <w:lang w:val="en-GB"/>
        </w:rPr>
      </w:pPr>
      <w:r>
        <w:rPr>
          <w:lang w:val="en-GB"/>
        </w:rPr>
        <w:t>ASA classification</w:t>
      </w:r>
    </w:p>
    <w:p w14:paraId="53DEDF0C" w14:textId="77777777" w:rsidR="00940788" w:rsidRDefault="00940788" w:rsidP="00940788">
      <w:pPr>
        <w:pStyle w:val="NoSpacing"/>
        <w:numPr>
          <w:ilvl w:val="0"/>
          <w:numId w:val="2"/>
        </w:numPr>
        <w:rPr>
          <w:lang w:val="en-GB"/>
        </w:rPr>
      </w:pPr>
      <w:r>
        <w:rPr>
          <w:lang w:val="en-GB"/>
        </w:rPr>
        <w:t>Surgical Subspecialty</w:t>
      </w:r>
    </w:p>
    <w:p w14:paraId="281FBEB4" w14:textId="77777777" w:rsidR="00940788" w:rsidRPr="00224A2D" w:rsidRDefault="00940788" w:rsidP="00940788">
      <w:pPr>
        <w:pStyle w:val="NoSpacing"/>
        <w:numPr>
          <w:ilvl w:val="0"/>
          <w:numId w:val="2"/>
        </w:numPr>
        <w:rPr>
          <w:lang w:val="en-GB"/>
        </w:rPr>
      </w:pPr>
      <w:r w:rsidRPr="00224A2D">
        <w:rPr>
          <w:lang w:val="en-GB"/>
        </w:rPr>
        <w:t xml:space="preserve">Phase of anaesthesia when aspiration occurred (induction, </w:t>
      </w:r>
      <w:proofErr w:type="gramStart"/>
      <w:r w:rsidRPr="00224A2D">
        <w:rPr>
          <w:lang w:val="en-GB"/>
        </w:rPr>
        <w:t>maintenance</w:t>
      </w:r>
      <w:proofErr w:type="gramEnd"/>
      <w:r w:rsidRPr="00224A2D">
        <w:rPr>
          <w:lang w:val="en-GB"/>
        </w:rPr>
        <w:t xml:space="preserve"> or emergence)</w:t>
      </w:r>
    </w:p>
    <w:p w14:paraId="64E3D615" w14:textId="77777777" w:rsidR="00940788" w:rsidRPr="00224A2D" w:rsidRDefault="00940788" w:rsidP="00940788">
      <w:pPr>
        <w:pStyle w:val="NoSpacing"/>
        <w:numPr>
          <w:ilvl w:val="0"/>
          <w:numId w:val="2"/>
        </w:numPr>
        <w:rPr>
          <w:lang w:val="en-GB"/>
        </w:rPr>
      </w:pPr>
      <w:r w:rsidRPr="00224A2D">
        <w:rPr>
          <w:lang w:val="en-GB"/>
        </w:rPr>
        <w:t xml:space="preserve">Airway in situ at </w:t>
      </w:r>
      <w:r>
        <w:rPr>
          <w:lang w:val="en-GB"/>
        </w:rPr>
        <w:t xml:space="preserve">onset of </w:t>
      </w:r>
      <w:r w:rsidRPr="00224A2D">
        <w:rPr>
          <w:lang w:val="en-GB"/>
        </w:rPr>
        <w:t>aspiration</w:t>
      </w:r>
    </w:p>
    <w:p w14:paraId="1398C38A" w14:textId="77777777" w:rsidR="00940788" w:rsidRDefault="00940788" w:rsidP="00940788">
      <w:pPr>
        <w:pStyle w:val="NoSpacing"/>
        <w:numPr>
          <w:ilvl w:val="0"/>
          <w:numId w:val="2"/>
        </w:numPr>
        <w:rPr>
          <w:lang w:val="en-GB"/>
        </w:rPr>
      </w:pPr>
      <w:r w:rsidRPr="00224A2D">
        <w:rPr>
          <w:lang w:val="en-GB"/>
        </w:rPr>
        <w:t xml:space="preserve">Mode of anaesthesia - (general anaesthesia, </w:t>
      </w:r>
      <w:r>
        <w:rPr>
          <w:lang w:val="en-GB"/>
        </w:rPr>
        <w:t xml:space="preserve">unconscious </w:t>
      </w:r>
      <w:r w:rsidRPr="00224A2D">
        <w:rPr>
          <w:lang w:val="en-GB"/>
        </w:rPr>
        <w:t xml:space="preserve">sedation, </w:t>
      </w:r>
      <w:r>
        <w:rPr>
          <w:lang w:val="en-GB"/>
        </w:rPr>
        <w:t xml:space="preserve">conscious sedation, </w:t>
      </w:r>
      <w:r w:rsidRPr="00224A2D">
        <w:rPr>
          <w:lang w:val="en-GB"/>
        </w:rPr>
        <w:t>awake)</w:t>
      </w:r>
    </w:p>
    <w:p w14:paraId="66924BCA" w14:textId="77777777" w:rsidR="00940788" w:rsidRDefault="00940788" w:rsidP="00940788">
      <w:pPr>
        <w:pStyle w:val="NoSpacing"/>
        <w:numPr>
          <w:ilvl w:val="0"/>
          <w:numId w:val="2"/>
        </w:numPr>
        <w:rPr>
          <w:lang w:val="en-GB"/>
        </w:rPr>
      </w:pPr>
      <w:r>
        <w:rPr>
          <w:lang w:val="en-GB"/>
        </w:rPr>
        <w:t>Which diagnostic criteria for aspiration were met?</w:t>
      </w:r>
    </w:p>
    <w:p w14:paraId="1572693D" w14:textId="77777777" w:rsidR="00940788" w:rsidRPr="00224A2D" w:rsidRDefault="00940788" w:rsidP="00940788">
      <w:pPr>
        <w:pStyle w:val="NoSpacing"/>
        <w:numPr>
          <w:ilvl w:val="1"/>
          <w:numId w:val="2"/>
        </w:numPr>
        <w:rPr>
          <w:lang w:val="en-GB"/>
        </w:rPr>
      </w:pPr>
      <w:r>
        <w:rPr>
          <w:lang w:val="en-GB"/>
        </w:rPr>
        <w:t xml:space="preserve">New dependency on supplemental oxygen that persists after recovery unit </w:t>
      </w:r>
      <w:proofErr w:type="gramStart"/>
      <w:r>
        <w:rPr>
          <w:lang w:val="en-GB"/>
        </w:rPr>
        <w:t>stay</w:t>
      </w:r>
      <w:proofErr w:type="gramEnd"/>
      <w:r w:rsidRPr="00224A2D">
        <w:rPr>
          <w:lang w:val="en-GB"/>
        </w:rPr>
        <w:t xml:space="preserve"> </w:t>
      </w:r>
    </w:p>
    <w:p w14:paraId="613C0F5E" w14:textId="77777777" w:rsidR="00940788" w:rsidRPr="00224A2D" w:rsidRDefault="00940788" w:rsidP="00940788">
      <w:pPr>
        <w:pStyle w:val="NoSpacing"/>
        <w:numPr>
          <w:ilvl w:val="1"/>
          <w:numId w:val="2"/>
        </w:numPr>
        <w:rPr>
          <w:lang w:val="en-GB"/>
        </w:rPr>
      </w:pPr>
      <w:r>
        <w:rPr>
          <w:lang w:val="en-GB"/>
        </w:rPr>
        <w:t>Liquid or solid g</w:t>
      </w:r>
      <w:r w:rsidRPr="00224A2D">
        <w:rPr>
          <w:lang w:val="en-GB"/>
        </w:rPr>
        <w:t>astric content observed</w:t>
      </w:r>
      <w:r>
        <w:rPr>
          <w:lang w:val="en-GB"/>
        </w:rPr>
        <w:t xml:space="preserve"> in or </w:t>
      </w:r>
      <w:r w:rsidRPr="00224A2D">
        <w:rPr>
          <w:lang w:val="en-GB"/>
        </w:rPr>
        <w:t xml:space="preserve">suctioned from the </w:t>
      </w:r>
      <w:proofErr w:type="gramStart"/>
      <w:r w:rsidRPr="00224A2D">
        <w:rPr>
          <w:lang w:val="en-GB"/>
        </w:rPr>
        <w:t>trachea</w:t>
      </w:r>
      <w:proofErr w:type="gramEnd"/>
    </w:p>
    <w:p w14:paraId="58266A8E" w14:textId="77777777" w:rsidR="00940788" w:rsidRPr="00F82F2E" w:rsidRDefault="00940788" w:rsidP="00940788">
      <w:pPr>
        <w:pStyle w:val="NoSpacing"/>
        <w:numPr>
          <w:ilvl w:val="1"/>
          <w:numId w:val="2"/>
        </w:numPr>
        <w:rPr>
          <w:lang w:val="en-GB"/>
        </w:rPr>
      </w:pPr>
      <w:r>
        <w:rPr>
          <w:lang w:val="en-GB"/>
        </w:rPr>
        <w:t>New chest radiographic imaging suggestive of aspiration</w:t>
      </w:r>
    </w:p>
    <w:p w14:paraId="54D2A885" w14:textId="77777777" w:rsidR="00940788" w:rsidRDefault="00940788" w:rsidP="00940788">
      <w:pPr>
        <w:pStyle w:val="NoSpacing"/>
        <w:rPr>
          <w:lang w:val="en-GB"/>
        </w:rPr>
      </w:pPr>
    </w:p>
    <w:p w14:paraId="3097D57A" w14:textId="77777777" w:rsidR="00940788" w:rsidRPr="00F82F2E" w:rsidRDefault="00940788" w:rsidP="00940788">
      <w:pPr>
        <w:pStyle w:val="NoSpacing"/>
        <w:numPr>
          <w:ilvl w:val="0"/>
          <w:numId w:val="2"/>
        </w:numPr>
        <w:rPr>
          <w:lang w:val="en-GB"/>
        </w:rPr>
      </w:pPr>
      <w:r w:rsidRPr="00224A2D">
        <w:rPr>
          <w:lang w:val="en-GB"/>
        </w:rPr>
        <w:t>Did the aspiration lead to a</w:t>
      </w:r>
      <w:r>
        <w:rPr>
          <w:lang w:val="en-GB"/>
        </w:rPr>
        <w:t>n escalation</w:t>
      </w:r>
      <w:r w:rsidRPr="00224A2D">
        <w:rPr>
          <w:lang w:val="en-GB"/>
        </w:rPr>
        <w:t xml:space="preserve"> </w:t>
      </w:r>
      <w:r>
        <w:rPr>
          <w:lang w:val="en-GB"/>
        </w:rPr>
        <w:t xml:space="preserve">of </w:t>
      </w:r>
      <w:r w:rsidRPr="00224A2D">
        <w:rPr>
          <w:lang w:val="en-GB"/>
        </w:rPr>
        <w:t>care?</w:t>
      </w:r>
      <w:r>
        <w:rPr>
          <w:lang w:val="en-GB"/>
        </w:rPr>
        <w:t xml:space="preserve"> (</w:t>
      </w:r>
      <w:r w:rsidRPr="00224A2D">
        <w:rPr>
          <w:lang w:val="en-GB"/>
        </w:rPr>
        <w:t>Unplanned intubation or re-intubation</w:t>
      </w:r>
      <w:r>
        <w:rPr>
          <w:lang w:val="en-GB"/>
        </w:rPr>
        <w:t>, i</w:t>
      </w:r>
      <w:r w:rsidRPr="00F82F2E">
        <w:rPr>
          <w:lang w:val="en-GB"/>
        </w:rPr>
        <w:t>ncreased stay in recovery unit, unplanned over-night hospital admission, unplanned stay in high-dependency or intensive care unit, ventilator therapy, hypoxic brain damage, death)</w:t>
      </w:r>
    </w:p>
    <w:p w14:paraId="4BE57705" w14:textId="77777777" w:rsidR="00940788" w:rsidRPr="00224A2D" w:rsidRDefault="00940788" w:rsidP="00940788">
      <w:pPr>
        <w:pStyle w:val="NoSpacing"/>
        <w:numPr>
          <w:ilvl w:val="0"/>
          <w:numId w:val="2"/>
        </w:numPr>
        <w:rPr>
          <w:lang w:val="en-GB"/>
        </w:rPr>
      </w:pPr>
      <w:r w:rsidRPr="00224A2D">
        <w:rPr>
          <w:lang w:val="en-GB"/>
        </w:rPr>
        <w:t>When did the patient drink before induction? How much, and which fluid?</w:t>
      </w:r>
    </w:p>
    <w:p w14:paraId="3D13E285" w14:textId="77777777" w:rsidR="00940788" w:rsidRPr="00224A2D" w:rsidRDefault="00940788" w:rsidP="00940788">
      <w:pPr>
        <w:pStyle w:val="NoSpacing"/>
        <w:numPr>
          <w:ilvl w:val="0"/>
          <w:numId w:val="2"/>
        </w:numPr>
        <w:rPr>
          <w:lang w:val="en-GB"/>
        </w:rPr>
      </w:pPr>
      <w:r w:rsidRPr="00224A2D">
        <w:rPr>
          <w:lang w:val="en-GB"/>
        </w:rPr>
        <w:t xml:space="preserve">When did the patient eat solid food before induction? </w:t>
      </w:r>
      <w:r>
        <w:rPr>
          <w:lang w:val="en-GB"/>
        </w:rPr>
        <w:t>What food and h</w:t>
      </w:r>
      <w:r w:rsidRPr="00224A2D">
        <w:rPr>
          <w:lang w:val="en-GB"/>
        </w:rPr>
        <w:t>ow much?</w:t>
      </w:r>
    </w:p>
    <w:p w14:paraId="3EE5CAC7" w14:textId="77777777" w:rsidR="00940788" w:rsidRPr="00FC1C27" w:rsidRDefault="00940788" w:rsidP="00940788">
      <w:pPr>
        <w:pStyle w:val="NoSpacing"/>
        <w:numPr>
          <w:ilvl w:val="0"/>
          <w:numId w:val="2"/>
        </w:numPr>
        <w:rPr>
          <w:lang w:val="en-GB"/>
        </w:rPr>
      </w:pPr>
      <w:r>
        <w:rPr>
          <w:lang w:val="en-GB"/>
        </w:rPr>
        <w:t xml:space="preserve">(For paediatric cases) </w:t>
      </w:r>
      <w:r w:rsidRPr="00224A2D">
        <w:rPr>
          <w:lang w:val="en-GB"/>
        </w:rPr>
        <w:t>When did the child eat/drink milk-based food or breast milk? How much?</w:t>
      </w:r>
    </w:p>
    <w:p w14:paraId="10A1128E" w14:textId="77777777" w:rsidR="00940788" w:rsidRPr="00224A2D" w:rsidRDefault="00940788" w:rsidP="00940788">
      <w:pPr>
        <w:pStyle w:val="NoSpacing"/>
        <w:numPr>
          <w:ilvl w:val="0"/>
          <w:numId w:val="2"/>
        </w:numPr>
        <w:rPr>
          <w:lang w:val="en-GB"/>
        </w:rPr>
      </w:pPr>
      <w:r>
        <w:rPr>
          <w:lang w:val="en-GB"/>
        </w:rPr>
        <w:t xml:space="preserve">Presence of risk factors for aspiration (BMI, diabetes, gastro-oesophageal reflux, GLP-1 receptor agonist therapy, previous bariatric surgery, Parkinson’s disease, sepsis, gastrointestinal obstruction, </w:t>
      </w:r>
    </w:p>
    <w:p w14:paraId="0E519866" w14:textId="77777777" w:rsidR="00940788" w:rsidRDefault="00940788" w:rsidP="00940788">
      <w:pPr>
        <w:pStyle w:val="NoSpacing"/>
      </w:pPr>
    </w:p>
    <w:p w14:paraId="6B50271E" w14:textId="5223A585" w:rsidR="00940788" w:rsidRDefault="00940788" w:rsidP="00940788">
      <w:pPr>
        <w:pStyle w:val="NoSpacing"/>
      </w:pPr>
      <w:r>
        <w:t>For all anaesthetic cases completed during the study period (denominator), the report will contain</w:t>
      </w:r>
      <w:r>
        <w:t xml:space="preserve"> </w:t>
      </w:r>
      <w:r>
        <w:t>the following data:</w:t>
      </w:r>
    </w:p>
    <w:p w14:paraId="7CF98E39" w14:textId="77777777" w:rsidR="00940788" w:rsidRDefault="00940788" w:rsidP="00940788">
      <w:pPr>
        <w:pStyle w:val="NoSpacing"/>
        <w:numPr>
          <w:ilvl w:val="0"/>
          <w:numId w:val="5"/>
        </w:numPr>
      </w:pPr>
      <w:r>
        <w:t>ASA classification</w:t>
      </w:r>
    </w:p>
    <w:p w14:paraId="0CD2294E" w14:textId="77777777" w:rsidR="00940788" w:rsidRDefault="00940788" w:rsidP="00940788">
      <w:pPr>
        <w:pStyle w:val="NoSpacing"/>
        <w:numPr>
          <w:ilvl w:val="0"/>
          <w:numId w:val="5"/>
        </w:numPr>
      </w:pPr>
      <w:r>
        <w:t>Age</w:t>
      </w:r>
    </w:p>
    <w:p w14:paraId="75874DE7" w14:textId="77777777" w:rsidR="00940788" w:rsidRDefault="00940788" w:rsidP="00940788">
      <w:pPr>
        <w:pStyle w:val="NoSpacing"/>
        <w:numPr>
          <w:ilvl w:val="0"/>
          <w:numId w:val="5"/>
        </w:numPr>
      </w:pPr>
      <w:r>
        <w:t>Fasting duration</w:t>
      </w:r>
    </w:p>
    <w:p w14:paraId="62C49C70" w14:textId="77777777" w:rsidR="00940788" w:rsidRDefault="00940788" w:rsidP="00940788">
      <w:pPr>
        <w:pStyle w:val="NoSpacing"/>
        <w:numPr>
          <w:ilvl w:val="0"/>
          <w:numId w:val="5"/>
        </w:numPr>
      </w:pPr>
      <w:r>
        <w:t>Urgency of procedure (elective, emergency)</w:t>
      </w:r>
    </w:p>
    <w:p w14:paraId="2BB268E7" w14:textId="77777777" w:rsidR="00940788" w:rsidRDefault="00940788" w:rsidP="00940788">
      <w:pPr>
        <w:pStyle w:val="NoSpacing"/>
        <w:numPr>
          <w:ilvl w:val="0"/>
          <w:numId w:val="5"/>
        </w:numPr>
      </w:pPr>
      <w:r>
        <w:t>Surgical subspecialty</w:t>
      </w:r>
    </w:p>
    <w:p w14:paraId="766F3530" w14:textId="77777777" w:rsidR="00940788" w:rsidRDefault="00940788" w:rsidP="00940788">
      <w:pPr>
        <w:pStyle w:val="NoSpacing"/>
        <w:numPr>
          <w:ilvl w:val="0"/>
          <w:numId w:val="5"/>
        </w:numPr>
      </w:pPr>
      <w:r>
        <w:t>Procedure name</w:t>
      </w:r>
    </w:p>
    <w:p w14:paraId="23587963" w14:textId="77777777" w:rsidR="00940788" w:rsidRDefault="00940788" w:rsidP="00940788">
      <w:pPr>
        <w:pStyle w:val="NoSpacing"/>
        <w:numPr>
          <w:ilvl w:val="0"/>
          <w:numId w:val="5"/>
        </w:numPr>
      </w:pPr>
      <w:r>
        <w:t xml:space="preserve">Anaesthetic type </w:t>
      </w:r>
    </w:p>
    <w:p w14:paraId="143583B0" w14:textId="77777777" w:rsidR="00940788" w:rsidRDefault="00940788" w:rsidP="00940788">
      <w:pPr>
        <w:pStyle w:val="NoSpacing"/>
        <w:numPr>
          <w:ilvl w:val="0"/>
          <w:numId w:val="5"/>
        </w:numPr>
      </w:pPr>
      <w:r>
        <w:t>Whether pulmonary aspiration was reported for the patient</w:t>
      </w:r>
    </w:p>
    <w:p w14:paraId="6409BDAB" w14:textId="77777777" w:rsidR="00940788" w:rsidRDefault="00940788" w:rsidP="00940788">
      <w:pPr>
        <w:pStyle w:val="NoSpacing"/>
      </w:pPr>
    </w:p>
    <w:p w14:paraId="64BE34F1" w14:textId="77777777" w:rsidR="00940788" w:rsidRDefault="00940788" w:rsidP="00940788">
      <w:pPr>
        <w:pStyle w:val="NoSpacing"/>
        <w:rPr>
          <w:lang w:val="en-GB"/>
        </w:rPr>
      </w:pPr>
      <w:r>
        <w:rPr>
          <w:lang w:val="en-GB"/>
        </w:rPr>
        <w:t xml:space="preserve">A data collection template is used to facilitate standardised and accurate data entry. </w:t>
      </w:r>
    </w:p>
    <w:p w14:paraId="7001EA00" w14:textId="77777777" w:rsidR="00940788" w:rsidRDefault="00940788" w:rsidP="00940788">
      <w:pPr>
        <w:pStyle w:val="NoSpacing"/>
        <w:rPr>
          <w:lang w:val="en-GB"/>
        </w:rPr>
      </w:pPr>
    </w:p>
    <w:p w14:paraId="147AE3C9" w14:textId="77777777" w:rsidR="00940788" w:rsidRDefault="00940788" w:rsidP="00940788">
      <w:pPr>
        <w:pStyle w:val="NoSpacing"/>
        <w:rPr>
          <w:rFonts w:cstheme="minorHAnsi"/>
          <w:b/>
          <w:bCs/>
          <w:lang w:val="en-GB"/>
        </w:rPr>
      </w:pPr>
    </w:p>
    <w:p w14:paraId="49814B25" w14:textId="77777777" w:rsidR="00940788" w:rsidRDefault="00940788" w:rsidP="00940788">
      <w:pPr>
        <w:pStyle w:val="NoSpacing"/>
        <w:rPr>
          <w:rFonts w:cstheme="minorHAnsi"/>
          <w:b/>
          <w:bCs/>
          <w:lang w:val="en-GB"/>
        </w:rPr>
      </w:pPr>
    </w:p>
    <w:p w14:paraId="002C9BF8" w14:textId="77777777" w:rsidR="00940788" w:rsidRPr="00294B24" w:rsidRDefault="00940788" w:rsidP="00940788">
      <w:pPr>
        <w:pStyle w:val="NoSpacing"/>
        <w:rPr>
          <w:rFonts w:cstheme="minorHAnsi"/>
          <w:b/>
          <w:bCs/>
          <w:lang w:val="en-GB"/>
        </w:rPr>
      </w:pPr>
      <w:r w:rsidRPr="00ED2986">
        <w:rPr>
          <w:rFonts w:cstheme="minorHAnsi"/>
          <w:b/>
          <w:bCs/>
          <w:lang w:val="en-GB"/>
        </w:rPr>
        <w:t xml:space="preserve">Definition of </w:t>
      </w:r>
      <w:r>
        <w:rPr>
          <w:rFonts w:cstheme="minorHAnsi"/>
          <w:b/>
          <w:bCs/>
          <w:lang w:val="en-GB"/>
        </w:rPr>
        <w:t xml:space="preserve">a verified </w:t>
      </w:r>
      <w:r w:rsidRPr="00ED2986">
        <w:rPr>
          <w:rFonts w:cstheme="minorHAnsi"/>
          <w:b/>
          <w:bCs/>
          <w:lang w:val="en-GB"/>
        </w:rPr>
        <w:t>pulmonary aspiration</w:t>
      </w:r>
    </w:p>
    <w:p w14:paraId="4A681E2F" w14:textId="77777777" w:rsidR="00940788" w:rsidRPr="00EE2D50" w:rsidRDefault="00940788" w:rsidP="00940788">
      <w:pPr>
        <w:spacing w:line="259" w:lineRule="auto"/>
        <w:rPr>
          <w:rFonts w:cstheme="minorHAnsi"/>
        </w:rPr>
      </w:pPr>
      <w:r w:rsidRPr="00EE2D50">
        <w:rPr>
          <w:rFonts w:cstheme="minorHAnsi"/>
        </w:rPr>
        <w:t xml:space="preserve">Clinical suspicion of aspiration of gastric contents </w:t>
      </w:r>
      <w:proofErr w:type="gramStart"/>
      <w:r w:rsidRPr="00EE2D50">
        <w:rPr>
          <w:rFonts w:cstheme="minorHAnsi"/>
        </w:rPr>
        <w:t>on the basis of</w:t>
      </w:r>
      <w:proofErr w:type="gramEnd"/>
      <w:r w:rsidRPr="00EE2D50">
        <w:rPr>
          <w:rFonts w:cstheme="minorHAnsi"/>
        </w:rPr>
        <w:t xml:space="preserve"> coughing, bucking, regurgitation or vomiting during the induction, maintenance or emergence phases of anaesthesia</w:t>
      </w:r>
      <w:r>
        <w:rPr>
          <w:rFonts w:cstheme="minorHAnsi"/>
        </w:rPr>
        <w:t>, i</w:t>
      </w:r>
      <w:r w:rsidRPr="00EE2D50">
        <w:rPr>
          <w:rFonts w:cstheme="minorHAnsi"/>
        </w:rPr>
        <w:t>n conjunction with at least one of:</w:t>
      </w:r>
    </w:p>
    <w:p w14:paraId="175AC78C" w14:textId="77777777" w:rsidR="00940788" w:rsidRPr="008809D9" w:rsidRDefault="00940788" w:rsidP="00940788">
      <w:pPr>
        <w:pStyle w:val="ListParagraph"/>
        <w:numPr>
          <w:ilvl w:val="0"/>
          <w:numId w:val="6"/>
        </w:numPr>
        <w:spacing w:line="259" w:lineRule="auto"/>
        <w:rPr>
          <w:rFonts w:cstheme="minorHAnsi"/>
        </w:rPr>
      </w:pPr>
      <w:r w:rsidRPr="008809D9">
        <w:rPr>
          <w:rFonts w:cstheme="minorHAnsi"/>
        </w:rPr>
        <w:t>New oxygen requirement persisting beyond the recovery unit</w:t>
      </w:r>
    </w:p>
    <w:p w14:paraId="10A5F8E4" w14:textId="77777777" w:rsidR="00940788" w:rsidRPr="008809D9" w:rsidRDefault="00940788" w:rsidP="00940788">
      <w:pPr>
        <w:pStyle w:val="ListParagraph"/>
        <w:numPr>
          <w:ilvl w:val="0"/>
          <w:numId w:val="6"/>
        </w:numPr>
        <w:spacing w:line="259" w:lineRule="auto"/>
        <w:rPr>
          <w:rFonts w:cstheme="minorHAnsi"/>
        </w:rPr>
      </w:pPr>
      <w:r w:rsidRPr="008809D9">
        <w:rPr>
          <w:rFonts w:cstheme="minorHAnsi"/>
        </w:rPr>
        <w:t>Presence of gastric contents in the sub-glottic airways, as determined by bronchoscopy or endotracheal suctioning</w:t>
      </w:r>
    </w:p>
    <w:p w14:paraId="4A49EAB1" w14:textId="77777777" w:rsidR="00940788" w:rsidRPr="008809D9" w:rsidRDefault="00940788" w:rsidP="00940788">
      <w:pPr>
        <w:pStyle w:val="ListParagraph"/>
        <w:numPr>
          <w:ilvl w:val="0"/>
          <w:numId w:val="6"/>
        </w:numPr>
        <w:rPr>
          <w:rFonts w:cstheme="minorHAnsi"/>
        </w:rPr>
      </w:pPr>
      <w:r w:rsidRPr="008809D9">
        <w:rPr>
          <w:rFonts w:cstheme="minorHAnsi"/>
        </w:rPr>
        <w:t xml:space="preserve">New radiographic findings suggestive of aspiration </w:t>
      </w:r>
    </w:p>
    <w:p w14:paraId="10BD540E" w14:textId="77777777" w:rsidR="00940788" w:rsidRPr="00E7250D" w:rsidRDefault="00940788" w:rsidP="00940788">
      <w:pPr>
        <w:rPr>
          <w:rFonts w:cstheme="minorHAnsi"/>
        </w:rPr>
      </w:pPr>
    </w:p>
    <w:p w14:paraId="4A4E6910" w14:textId="77777777" w:rsidR="00940788" w:rsidRPr="00294B24" w:rsidRDefault="00940788" w:rsidP="00940788">
      <w:pPr>
        <w:pStyle w:val="NoSpacing"/>
        <w:rPr>
          <w:b/>
          <w:bCs/>
          <w:lang w:val="en-GB"/>
        </w:rPr>
      </w:pPr>
      <w:r>
        <w:rPr>
          <w:b/>
          <w:bCs/>
          <w:lang w:val="en-GB"/>
        </w:rPr>
        <w:t xml:space="preserve">Sample size and data </w:t>
      </w:r>
      <w:proofErr w:type="gramStart"/>
      <w:r>
        <w:rPr>
          <w:b/>
          <w:bCs/>
          <w:lang w:val="en-GB"/>
        </w:rPr>
        <w:t>analysis</w:t>
      </w:r>
      <w:proofErr w:type="gramEnd"/>
    </w:p>
    <w:p w14:paraId="3D216BB2" w14:textId="77777777" w:rsidR="00940788" w:rsidRPr="00B33D57" w:rsidRDefault="00940788" w:rsidP="00940788">
      <w:pPr>
        <w:pStyle w:val="NoSpacing"/>
      </w:pPr>
      <w:r w:rsidRPr="00B33D57">
        <w:t xml:space="preserve">In patients </w:t>
      </w:r>
      <w:r>
        <w:t>managed according to restrictive fluid fasting protocols</w:t>
      </w:r>
      <w:r w:rsidRPr="00B33D57">
        <w:t xml:space="preserve">, the reported </w:t>
      </w:r>
      <w:r>
        <w:t>incidence</w:t>
      </w:r>
      <w:r w:rsidRPr="00B33D57">
        <w:t xml:space="preserve"> of aspiration under anaesthesia </w:t>
      </w:r>
      <w:r>
        <w:t>is 2</w:t>
      </w:r>
      <w:r w:rsidRPr="00B33D57">
        <w:t xml:space="preserve"> in 10,000 </w:t>
      </w:r>
      <w:r>
        <w:t>elective</w:t>
      </w:r>
      <w:r w:rsidRPr="00B33D57">
        <w:t xml:space="preserve"> </w:t>
      </w:r>
      <w:r>
        <w:t>procedures for healthy populations</w:t>
      </w:r>
      <w:r w:rsidRPr="00B33D57">
        <w:t xml:space="preserve">, </w:t>
      </w:r>
      <w:r>
        <w:t>and</w:t>
      </w:r>
      <w:r w:rsidRPr="00B33D57">
        <w:t xml:space="preserve"> 1</w:t>
      </w:r>
      <w:r>
        <w:t>2</w:t>
      </w:r>
      <w:r w:rsidRPr="00B33D57">
        <w:t xml:space="preserve"> in 1</w:t>
      </w:r>
      <w:r>
        <w:t>0</w:t>
      </w:r>
      <w:r w:rsidRPr="00B33D57">
        <w:t xml:space="preserve">,000 emergency </w:t>
      </w:r>
      <w:r>
        <w:t>procedures</w:t>
      </w:r>
      <w:r w:rsidRPr="00B33D57">
        <w:t>.</w:t>
      </w:r>
      <w:r>
        <w:t xml:space="preserve">  </w:t>
      </w:r>
      <w:proofErr w:type="gramStart"/>
      <w:r>
        <w:t>For the purpose of</w:t>
      </w:r>
      <w:proofErr w:type="gramEnd"/>
      <w:r>
        <w:t xml:space="preserve"> this study, </w:t>
      </w:r>
      <w:r w:rsidRPr="009A7BEF">
        <w:t xml:space="preserve">the non-inferiority limit </w:t>
      </w:r>
      <w:r>
        <w:t>wa</w:t>
      </w:r>
      <w:r w:rsidRPr="009A7BEF">
        <w:t>s define</w:t>
      </w:r>
      <w:r>
        <w:t>d</w:t>
      </w:r>
      <w:r w:rsidRPr="009A7BEF">
        <w:t xml:space="preserve"> as a doubling of the incidence</w:t>
      </w:r>
      <w:r>
        <w:t xml:space="preserve"> of aspiration.  With these values as baselines for </w:t>
      </w:r>
      <w:r w:rsidRPr="009A7BEF">
        <w:t xml:space="preserve">restrictive fluid fasting, we estimate the sample size required to demonstrate non-inferiority of Sip </w:t>
      </w:r>
      <w:proofErr w:type="spellStart"/>
      <w:r w:rsidRPr="009A7BEF">
        <w:t>Til</w:t>
      </w:r>
      <w:proofErr w:type="spellEnd"/>
      <w:r w:rsidRPr="009A7BEF">
        <w:t xml:space="preserve"> Send is 250,000</w:t>
      </w:r>
      <w:r>
        <w:t xml:space="preserve">, with </w:t>
      </w:r>
      <w:r w:rsidRPr="009A7BEF">
        <w:t>125,000 per arm comprising 113,000 elective procedures and 12,000 emergency procedures</w:t>
      </w:r>
      <w:r>
        <w:t>.</w:t>
      </w:r>
    </w:p>
    <w:p w14:paraId="462D602F" w14:textId="77777777" w:rsidR="00940788" w:rsidRDefault="00940788" w:rsidP="00940788">
      <w:pPr>
        <w:pStyle w:val="NoSpacing"/>
        <w:rPr>
          <w:lang w:val="en-GB"/>
        </w:rPr>
      </w:pPr>
    </w:p>
    <w:p w14:paraId="55CFC0B7" w14:textId="77777777" w:rsidR="00940788" w:rsidRDefault="00940788" w:rsidP="00940788">
      <w:pPr>
        <w:pStyle w:val="NoSpacing"/>
        <w:rPr>
          <w:lang w:val="en-GB"/>
        </w:rPr>
      </w:pPr>
      <w:r w:rsidRPr="00224A2D">
        <w:rPr>
          <w:lang w:val="en-GB"/>
        </w:rPr>
        <w:t xml:space="preserve">On an intention-to-treat basis, </w:t>
      </w:r>
      <w:r>
        <w:rPr>
          <w:lang w:val="en-GB"/>
        </w:rPr>
        <w:t xml:space="preserve">anaesthesia cases count as Sip </w:t>
      </w:r>
      <w:proofErr w:type="spellStart"/>
      <w:r>
        <w:rPr>
          <w:lang w:val="en-GB"/>
        </w:rPr>
        <w:t>Til</w:t>
      </w:r>
      <w:proofErr w:type="spellEnd"/>
      <w:r>
        <w:rPr>
          <w:lang w:val="en-GB"/>
        </w:rPr>
        <w:t xml:space="preserve"> Send cases if they have an anaesthetic in a hospital with an active STS program and belong to a group of patients in whom the hospital has decided to allow STS.  These patients will be counted towards the STS group </w:t>
      </w:r>
      <w:proofErr w:type="gramStart"/>
      <w:r>
        <w:rPr>
          <w:lang w:val="en-GB"/>
        </w:rPr>
        <w:t>whether or not</w:t>
      </w:r>
      <w:proofErr w:type="gramEnd"/>
      <w:r>
        <w:rPr>
          <w:lang w:val="en-GB"/>
        </w:rPr>
        <w:t xml:space="preserve"> they were individually </w:t>
      </w:r>
      <w:r w:rsidRPr="00224A2D">
        <w:rPr>
          <w:lang w:val="en-GB"/>
        </w:rPr>
        <w:t>eligib</w:t>
      </w:r>
      <w:r>
        <w:rPr>
          <w:lang w:val="en-GB"/>
        </w:rPr>
        <w:t>le</w:t>
      </w:r>
      <w:r w:rsidRPr="00224A2D">
        <w:rPr>
          <w:lang w:val="en-GB"/>
        </w:rPr>
        <w:t xml:space="preserve"> </w:t>
      </w:r>
      <w:r>
        <w:rPr>
          <w:lang w:val="en-GB"/>
        </w:rPr>
        <w:t xml:space="preserve">for STS </w:t>
      </w:r>
      <w:r w:rsidRPr="00224A2D">
        <w:rPr>
          <w:lang w:val="en-GB"/>
        </w:rPr>
        <w:t>or actual</w:t>
      </w:r>
      <w:r>
        <w:rPr>
          <w:lang w:val="en-GB"/>
        </w:rPr>
        <w:t>ly</w:t>
      </w:r>
      <w:r w:rsidRPr="00224A2D">
        <w:rPr>
          <w:lang w:val="en-GB"/>
        </w:rPr>
        <w:t xml:space="preserve"> participat</w:t>
      </w:r>
      <w:r>
        <w:rPr>
          <w:lang w:val="en-GB"/>
        </w:rPr>
        <w:t>ed</w:t>
      </w:r>
      <w:r w:rsidRPr="00224A2D">
        <w:rPr>
          <w:lang w:val="en-GB"/>
        </w:rPr>
        <w:t xml:space="preserve"> in </w:t>
      </w:r>
      <w:r>
        <w:rPr>
          <w:lang w:val="en-GB"/>
        </w:rPr>
        <w:t>STS.</w:t>
      </w:r>
    </w:p>
    <w:p w14:paraId="1E211DED" w14:textId="77777777" w:rsidR="00940788" w:rsidRDefault="00940788" w:rsidP="00940788">
      <w:pPr>
        <w:pStyle w:val="NoSpacing"/>
        <w:rPr>
          <w:lang w:val="en-GB"/>
        </w:rPr>
      </w:pPr>
    </w:p>
    <w:p w14:paraId="7785C0B8" w14:textId="77777777" w:rsidR="00940788" w:rsidRDefault="00940788" w:rsidP="00940788">
      <w:pPr>
        <w:pStyle w:val="NoSpacing"/>
        <w:rPr>
          <w:lang w:val="en-GB"/>
        </w:rPr>
      </w:pPr>
      <w:r>
        <w:rPr>
          <w:lang w:val="en-GB"/>
        </w:rPr>
        <w:t>In addition to reporting on the primary outcome, we will aim to conduct additional exploratory analysis considering:</w:t>
      </w:r>
    </w:p>
    <w:p w14:paraId="613F58D0" w14:textId="77777777" w:rsidR="00940788" w:rsidRDefault="00940788" w:rsidP="00940788">
      <w:pPr>
        <w:pStyle w:val="NoSpacing"/>
        <w:numPr>
          <w:ilvl w:val="0"/>
          <w:numId w:val="7"/>
        </w:numPr>
        <w:rPr>
          <w:lang w:val="en-GB"/>
        </w:rPr>
      </w:pPr>
      <w:r>
        <w:rPr>
          <w:lang w:val="en-GB"/>
        </w:rPr>
        <w:t>The impact of fluid fasting duration on aspiration rates</w:t>
      </w:r>
    </w:p>
    <w:p w14:paraId="563F1B12" w14:textId="77777777" w:rsidR="00940788" w:rsidRDefault="00940788" w:rsidP="00940788">
      <w:pPr>
        <w:pStyle w:val="NoSpacing"/>
        <w:numPr>
          <w:ilvl w:val="0"/>
          <w:numId w:val="7"/>
        </w:numPr>
        <w:rPr>
          <w:lang w:val="en-GB"/>
        </w:rPr>
      </w:pPr>
      <w:r>
        <w:rPr>
          <w:lang w:val="en-GB"/>
        </w:rPr>
        <w:t>Exploration of variability in reported rates between different hospitals</w:t>
      </w:r>
    </w:p>
    <w:p w14:paraId="4DFE76E0" w14:textId="4877F9BC" w:rsidR="00940788" w:rsidRDefault="00940788" w:rsidP="00940788">
      <w:pPr>
        <w:pStyle w:val="NoSpacing"/>
        <w:numPr>
          <w:ilvl w:val="0"/>
          <w:numId w:val="7"/>
        </w:numPr>
        <w:rPr>
          <w:lang w:val="en-GB"/>
        </w:rPr>
      </w:pPr>
      <w:r>
        <w:rPr>
          <w:lang w:val="en-GB"/>
        </w:rPr>
        <w:t xml:space="preserve">Assessment of risk factors identified in patients who have aspiration </w:t>
      </w:r>
      <w:r>
        <w:rPr>
          <w:lang w:val="en-GB"/>
        </w:rPr>
        <w:t>events.</w:t>
      </w:r>
      <w:r>
        <w:rPr>
          <w:lang w:val="en-GB"/>
        </w:rPr>
        <w:t xml:space="preserve"> </w:t>
      </w:r>
    </w:p>
    <w:p w14:paraId="36235A73" w14:textId="77CE2F6D" w:rsidR="00940788" w:rsidRPr="00224A2D" w:rsidRDefault="00940788" w:rsidP="00940788">
      <w:pPr>
        <w:pStyle w:val="NoSpacing"/>
        <w:numPr>
          <w:ilvl w:val="0"/>
          <w:numId w:val="7"/>
        </w:numPr>
        <w:rPr>
          <w:lang w:val="en-GB"/>
        </w:rPr>
      </w:pPr>
      <w:r>
        <w:rPr>
          <w:lang w:val="en-GB"/>
        </w:rPr>
        <w:t xml:space="preserve">Conducting interim analyses to ensure that enough data is collected to have adequate statistical power, and flag unexpectedly high or dangerous aspiration rates if these are </w:t>
      </w:r>
      <w:r>
        <w:rPr>
          <w:lang w:val="en-GB"/>
        </w:rPr>
        <w:t>observed.</w:t>
      </w:r>
    </w:p>
    <w:p w14:paraId="0551B6E9" w14:textId="77777777" w:rsidR="00940788" w:rsidRDefault="00940788" w:rsidP="00940788">
      <w:pPr>
        <w:pStyle w:val="NoSpacing"/>
        <w:rPr>
          <w:lang w:val="en-GB"/>
        </w:rPr>
      </w:pPr>
    </w:p>
    <w:p w14:paraId="2AE2C6E9" w14:textId="77777777" w:rsidR="00940788" w:rsidRPr="00294B24" w:rsidRDefault="00940788" w:rsidP="00940788">
      <w:pPr>
        <w:pStyle w:val="NoSpacing"/>
        <w:rPr>
          <w:b/>
          <w:bCs/>
          <w:lang w:val="en-GB"/>
        </w:rPr>
      </w:pPr>
      <w:r>
        <w:rPr>
          <w:b/>
          <w:bCs/>
          <w:lang w:val="en-GB"/>
        </w:rPr>
        <w:t>Hospital r</w:t>
      </w:r>
      <w:r w:rsidRPr="00031812">
        <w:rPr>
          <w:b/>
          <w:bCs/>
          <w:lang w:val="en-GB"/>
        </w:rPr>
        <w:t>ecruitment</w:t>
      </w:r>
    </w:p>
    <w:p w14:paraId="58F5B04F" w14:textId="77777777" w:rsidR="00940788" w:rsidRPr="00224A2D" w:rsidRDefault="00940788" w:rsidP="00940788">
      <w:pPr>
        <w:pStyle w:val="NoSpacing"/>
        <w:rPr>
          <w:lang w:val="en-GB"/>
        </w:rPr>
      </w:pPr>
      <w:r>
        <w:rPr>
          <w:lang w:val="en-GB"/>
        </w:rPr>
        <w:t>Participating sites will be required to meet prerequisites</w:t>
      </w:r>
      <w:r w:rsidRPr="00224A2D">
        <w:rPr>
          <w:lang w:val="en-GB"/>
        </w:rPr>
        <w:t xml:space="preserve"> before data collection can commence</w:t>
      </w:r>
      <w:r>
        <w:rPr>
          <w:lang w:val="en-GB"/>
        </w:rPr>
        <w:t>, including local</w:t>
      </w:r>
      <w:r w:rsidRPr="00224A2D">
        <w:rPr>
          <w:lang w:val="en-GB"/>
        </w:rPr>
        <w:t xml:space="preserve"> governance </w:t>
      </w:r>
      <w:r>
        <w:rPr>
          <w:lang w:val="en-GB"/>
        </w:rPr>
        <w:t>approval and the presence of a robust audit system for identifying cases of aspiration</w:t>
      </w:r>
      <w:r w:rsidRPr="00224A2D">
        <w:rPr>
          <w:lang w:val="en-GB"/>
        </w:rPr>
        <w:t xml:space="preserve">. When any hospital has met </w:t>
      </w:r>
      <w:r>
        <w:rPr>
          <w:lang w:val="en-GB"/>
        </w:rPr>
        <w:t>these</w:t>
      </w:r>
      <w:r w:rsidRPr="00224A2D">
        <w:rPr>
          <w:lang w:val="en-GB"/>
        </w:rPr>
        <w:t xml:space="preserve"> prerequisites, data collection can commence for that site. </w:t>
      </w:r>
      <w:r>
        <w:rPr>
          <w:lang w:val="en-GB"/>
        </w:rPr>
        <w:t>W</w:t>
      </w:r>
      <w:r w:rsidRPr="00224A2D">
        <w:rPr>
          <w:lang w:val="en-GB"/>
        </w:rPr>
        <w:t xml:space="preserve">e </w:t>
      </w:r>
      <w:r>
        <w:rPr>
          <w:lang w:val="en-GB"/>
        </w:rPr>
        <w:t>anticipate</w:t>
      </w:r>
      <w:r w:rsidRPr="00224A2D">
        <w:rPr>
          <w:lang w:val="en-GB"/>
        </w:rPr>
        <w:t xml:space="preserve"> staggered start dates as each hospital will progress at their own rate.</w:t>
      </w:r>
      <w:r>
        <w:rPr>
          <w:lang w:val="en-GB"/>
        </w:rPr>
        <w:t xml:space="preserve">  </w:t>
      </w:r>
      <w:r w:rsidRPr="00224A2D">
        <w:rPr>
          <w:lang w:val="en-GB"/>
        </w:rPr>
        <w:t xml:space="preserve">Recruitment will end once the </w:t>
      </w:r>
      <w:r>
        <w:rPr>
          <w:lang w:val="en-GB"/>
        </w:rPr>
        <w:t xml:space="preserve">data accrued meets the pre-determined </w:t>
      </w:r>
      <w:r w:rsidRPr="00224A2D">
        <w:rPr>
          <w:lang w:val="en-GB"/>
        </w:rPr>
        <w:t xml:space="preserve">sample size requirement.  </w:t>
      </w:r>
    </w:p>
    <w:p w14:paraId="6479B478" w14:textId="77777777" w:rsidR="00940788" w:rsidRDefault="00940788" w:rsidP="00940788">
      <w:pPr>
        <w:pStyle w:val="NoSpacing"/>
        <w:rPr>
          <w:lang w:val="en-GB"/>
        </w:rPr>
      </w:pPr>
    </w:p>
    <w:p w14:paraId="2C0D3D68" w14:textId="77777777" w:rsidR="00940788" w:rsidRPr="00224A2D" w:rsidRDefault="00940788" w:rsidP="00940788">
      <w:pPr>
        <w:pStyle w:val="NoSpacing"/>
        <w:rPr>
          <w:lang w:val="en-GB"/>
        </w:rPr>
      </w:pPr>
    </w:p>
    <w:p w14:paraId="12F98225" w14:textId="77777777" w:rsidR="00940788" w:rsidRPr="003B6DD8" w:rsidRDefault="00940788" w:rsidP="00940788">
      <w:pPr>
        <w:pStyle w:val="Subtitle"/>
        <w:rPr>
          <w:lang w:val="en-GB"/>
        </w:rPr>
      </w:pPr>
      <w:r>
        <w:rPr>
          <w:lang w:val="en-GB"/>
        </w:rPr>
        <w:t>ETHICS AND GOVERNANCE</w:t>
      </w:r>
    </w:p>
    <w:p w14:paraId="0902843C" w14:textId="3D3009AD" w:rsidR="00940788" w:rsidRDefault="00940788" w:rsidP="00940788">
      <w:pPr>
        <w:rPr>
          <w:lang w:val="en-GB"/>
        </w:rPr>
      </w:pPr>
      <w:r>
        <w:rPr>
          <w:lang w:val="en-GB"/>
        </w:rPr>
        <w:lastRenderedPageBreak/>
        <w:t>Multicentre</w:t>
      </w:r>
      <w:r w:rsidRPr="003B6DD8">
        <w:rPr>
          <w:lang w:val="en-GB"/>
        </w:rPr>
        <w:t xml:space="preserve"> ethics app</w:t>
      </w:r>
      <w:r>
        <w:rPr>
          <w:lang w:val="en-GB"/>
        </w:rPr>
        <w:t xml:space="preserve">roval has been granted by the respective authorities in Australia and New </w:t>
      </w:r>
      <w:r>
        <w:rPr>
          <w:lang w:val="en-GB"/>
        </w:rPr>
        <w:t>Zealand and</w:t>
      </w:r>
      <w:r>
        <w:rPr>
          <w:lang w:val="en-GB"/>
        </w:rPr>
        <w:t xml:space="preserve"> recognised by all hospitals in their respective countries. </w:t>
      </w:r>
    </w:p>
    <w:p w14:paraId="4097AD84" w14:textId="77777777" w:rsidR="00940788" w:rsidRDefault="00940788" w:rsidP="00940788">
      <w:pPr>
        <w:rPr>
          <w:lang w:val="en-GB"/>
        </w:rPr>
      </w:pPr>
      <w:r>
        <w:rPr>
          <w:lang w:val="en-GB"/>
        </w:rPr>
        <w:t xml:space="preserve">These include a waiver of the requirement to obtain direct informed consent. </w:t>
      </w:r>
    </w:p>
    <w:p w14:paraId="15E871E1" w14:textId="77777777" w:rsidR="00940788" w:rsidRDefault="00940788" w:rsidP="00940788">
      <w:pPr>
        <w:rPr>
          <w:lang w:val="en-GB"/>
        </w:rPr>
      </w:pPr>
    </w:p>
    <w:p w14:paraId="11657ED0" w14:textId="77777777" w:rsidR="00940788" w:rsidRPr="00BE2EE7" w:rsidRDefault="00940788" w:rsidP="00940788">
      <w:pPr>
        <w:pStyle w:val="Subtitle"/>
        <w:rPr>
          <w:lang w:val="en-GB"/>
        </w:rPr>
      </w:pPr>
      <w:r>
        <w:rPr>
          <w:lang w:val="en-GB"/>
        </w:rPr>
        <w:t>IMPACT</w:t>
      </w:r>
    </w:p>
    <w:p w14:paraId="7DBE9C45" w14:textId="6F624E9C" w:rsidR="00940788" w:rsidRPr="00BE2EE7" w:rsidRDefault="00940788" w:rsidP="00940788">
      <w:pPr>
        <w:rPr>
          <w:lang w:val="en-GB"/>
        </w:rPr>
      </w:pPr>
      <w:r w:rsidRPr="00BE2EE7">
        <w:rPr>
          <w:lang w:val="en-GB"/>
        </w:rPr>
        <w:t xml:space="preserve">The safe fasting of patients before surgery and prevention of aspiration under anaesthesia are fundamental goals in daily practice for anaesthetists, </w:t>
      </w:r>
      <w:proofErr w:type="gramStart"/>
      <w:r w:rsidRPr="00BE2EE7">
        <w:rPr>
          <w:lang w:val="en-GB"/>
        </w:rPr>
        <w:t>surgeons</w:t>
      </w:r>
      <w:proofErr w:type="gramEnd"/>
      <w:r w:rsidRPr="00BE2EE7">
        <w:rPr>
          <w:lang w:val="en-GB"/>
        </w:rPr>
        <w:t xml:space="preserve"> and theatre teams. </w:t>
      </w:r>
      <w:r>
        <w:rPr>
          <w:lang w:val="en-GB"/>
        </w:rPr>
        <w:t>STS is</w:t>
      </w:r>
      <w:r w:rsidRPr="00BE2EE7">
        <w:rPr>
          <w:lang w:val="en-GB"/>
        </w:rPr>
        <w:t xml:space="preserve"> a simple and pragmatic solution</w:t>
      </w:r>
      <w:r>
        <w:rPr>
          <w:lang w:val="en-GB"/>
        </w:rPr>
        <w:t xml:space="preserve"> to prolonged preoperative fasting</w:t>
      </w:r>
      <w:r w:rsidRPr="00BE2EE7">
        <w:rPr>
          <w:lang w:val="en-GB"/>
        </w:rPr>
        <w:t xml:space="preserve">, </w:t>
      </w:r>
      <w:r>
        <w:rPr>
          <w:lang w:val="en-GB"/>
        </w:rPr>
        <w:t>but</w:t>
      </w:r>
      <w:r w:rsidRPr="00BE2EE7">
        <w:rPr>
          <w:lang w:val="en-GB"/>
        </w:rPr>
        <w:t xml:space="preserve"> robust</w:t>
      </w:r>
      <w:r>
        <w:rPr>
          <w:lang w:val="en-GB"/>
        </w:rPr>
        <w:t xml:space="preserve">, </w:t>
      </w:r>
      <w:r>
        <w:rPr>
          <w:lang w:val="en-GB"/>
        </w:rPr>
        <w:t>adequately powered</w:t>
      </w:r>
      <w:r w:rsidRPr="00BE2EE7">
        <w:rPr>
          <w:lang w:val="en-GB"/>
        </w:rPr>
        <w:t xml:space="preserve"> aspiration safety data do not yet exist. The Australasian MARS is </w:t>
      </w:r>
      <w:r>
        <w:rPr>
          <w:lang w:val="en-GB"/>
        </w:rPr>
        <w:t xml:space="preserve">expected to be </w:t>
      </w:r>
      <w:r w:rsidRPr="00BE2EE7">
        <w:rPr>
          <w:lang w:val="en-GB"/>
        </w:rPr>
        <w:t xml:space="preserve">world-first </w:t>
      </w:r>
      <w:r>
        <w:rPr>
          <w:lang w:val="en-GB"/>
        </w:rPr>
        <w:t xml:space="preserve">in providing a high quality and sufficiently large dataset for aspiration events for Sip </w:t>
      </w:r>
      <w:proofErr w:type="spellStart"/>
      <w:r>
        <w:rPr>
          <w:lang w:val="en-GB"/>
        </w:rPr>
        <w:t>Til</w:t>
      </w:r>
      <w:proofErr w:type="spellEnd"/>
      <w:r>
        <w:rPr>
          <w:lang w:val="en-GB"/>
        </w:rPr>
        <w:t xml:space="preserve"> Send hospitals. </w:t>
      </w:r>
      <w:r w:rsidRPr="00BE2EE7">
        <w:rPr>
          <w:lang w:val="en-GB"/>
        </w:rPr>
        <w:t xml:space="preserve">The outcome of Australasian MARS is likely to be of worldwide interest and widely generalisable to most patient groups. </w:t>
      </w:r>
    </w:p>
    <w:p w14:paraId="147DF170" w14:textId="77777777" w:rsidR="00940788" w:rsidRDefault="00940788" w:rsidP="00940788">
      <w:pPr>
        <w:rPr>
          <w:lang w:val="en-US"/>
        </w:rPr>
      </w:pPr>
    </w:p>
    <w:p w14:paraId="3EA41E98" w14:textId="77777777" w:rsidR="00940788" w:rsidRDefault="00940788" w:rsidP="00940788">
      <w:pPr>
        <w:pStyle w:val="Subtitle"/>
        <w:rPr>
          <w:lang w:val="en-US"/>
        </w:rPr>
      </w:pPr>
      <w:r>
        <w:rPr>
          <w:lang w:val="en-US"/>
        </w:rPr>
        <w:t>REFERENCES</w:t>
      </w:r>
    </w:p>
    <w:p w14:paraId="39367CF1" w14:textId="77777777" w:rsidR="00940788" w:rsidRPr="00B04810" w:rsidRDefault="00940788" w:rsidP="00940788">
      <w:pPr>
        <w:pStyle w:val="NormalWeb"/>
        <w:numPr>
          <w:ilvl w:val="0"/>
          <w:numId w:val="3"/>
        </w:numPr>
        <w:rPr>
          <w:rFonts w:asciiTheme="minorHAnsi" w:eastAsiaTheme="minorEastAsia" w:hAnsiTheme="minorHAnsi" w:cstheme="minorBidi"/>
          <w:color w:val="000000" w:themeColor="text1"/>
          <w:sz w:val="22"/>
          <w:szCs w:val="22"/>
        </w:rPr>
      </w:pPr>
      <w:r w:rsidRPr="70C17815">
        <w:rPr>
          <w:rFonts w:asciiTheme="minorHAnsi" w:eastAsiaTheme="minorEastAsia" w:hAnsiTheme="minorHAnsi" w:cstheme="minorBidi"/>
          <w:sz w:val="22"/>
          <w:szCs w:val="22"/>
        </w:rPr>
        <w:t>The Australian and New Zealand College of Anaesthetists</w:t>
      </w:r>
      <w:r>
        <w:rPr>
          <w:rFonts w:asciiTheme="minorHAnsi" w:eastAsiaTheme="minorEastAsia" w:hAnsiTheme="minorHAnsi" w:cstheme="minorBidi"/>
          <w:sz w:val="22"/>
          <w:szCs w:val="22"/>
        </w:rPr>
        <w:t>.</w:t>
      </w:r>
      <w:r w:rsidRPr="70C17815">
        <w:rPr>
          <w:rFonts w:asciiTheme="minorHAnsi" w:eastAsiaTheme="minorEastAsia" w:hAnsiTheme="minorHAnsi" w:cstheme="minorBidi"/>
          <w:sz w:val="22"/>
          <w:szCs w:val="22"/>
        </w:rPr>
        <w:t xml:space="preserve"> </w:t>
      </w:r>
      <w:r w:rsidRPr="70C17815">
        <w:rPr>
          <w:rFonts w:asciiTheme="minorHAnsi" w:eastAsiaTheme="minorEastAsia" w:hAnsiTheme="minorHAnsi" w:cstheme="minorBidi"/>
          <w:i/>
          <w:iCs/>
          <w:sz w:val="22"/>
          <w:szCs w:val="22"/>
        </w:rPr>
        <w:t>PG07 Guideline on pre-anaesthesia consultation and patient preparation.</w:t>
      </w:r>
      <w:r w:rsidRPr="70C17815">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2024.</w:t>
      </w:r>
    </w:p>
    <w:p w14:paraId="7A640D94" w14:textId="77777777" w:rsidR="00940788" w:rsidRPr="00245043" w:rsidRDefault="00940788" w:rsidP="00940788">
      <w:pPr>
        <w:pStyle w:val="NormalWeb"/>
        <w:numPr>
          <w:ilvl w:val="0"/>
          <w:numId w:val="3"/>
        </w:numPr>
        <w:rPr>
          <w:rFonts w:asciiTheme="minorHAnsi" w:eastAsiaTheme="minorEastAsia" w:hAnsiTheme="minorHAnsi" w:cstheme="minorHAnsi"/>
          <w:sz w:val="22"/>
          <w:szCs w:val="22"/>
        </w:rPr>
      </w:pPr>
      <w:r w:rsidRPr="000A0695">
        <w:rPr>
          <w:rFonts w:asciiTheme="minorHAnsi" w:eastAsiaTheme="minorEastAsia" w:hAnsiTheme="minorHAnsi" w:cstheme="minorBidi"/>
          <w:sz w:val="22"/>
          <w:szCs w:val="22"/>
          <w:lang w:val="en-GB"/>
        </w:rPr>
        <w:t xml:space="preserve">Markman P, </w:t>
      </w:r>
      <w:proofErr w:type="spellStart"/>
      <w:r w:rsidRPr="000A0695">
        <w:rPr>
          <w:rFonts w:asciiTheme="minorHAnsi" w:eastAsiaTheme="minorEastAsia" w:hAnsiTheme="minorHAnsi" w:cstheme="minorBidi"/>
          <w:sz w:val="22"/>
          <w:szCs w:val="22"/>
          <w:lang w:val="en-GB"/>
        </w:rPr>
        <w:t>Grimmet</w:t>
      </w:r>
      <w:r>
        <w:rPr>
          <w:rFonts w:asciiTheme="minorHAnsi" w:eastAsiaTheme="minorEastAsia" w:hAnsiTheme="minorHAnsi" w:cstheme="minorBidi"/>
          <w:sz w:val="22"/>
          <w:szCs w:val="22"/>
          <w:lang w:val="en-GB"/>
        </w:rPr>
        <w:t>t</w:t>
      </w:r>
      <w:proofErr w:type="spellEnd"/>
      <w:r w:rsidRPr="000A0695">
        <w:rPr>
          <w:rFonts w:asciiTheme="minorHAnsi" w:eastAsiaTheme="minorEastAsia" w:hAnsiTheme="minorHAnsi" w:cstheme="minorBidi"/>
          <w:sz w:val="22"/>
          <w:szCs w:val="22"/>
          <w:lang w:val="en-GB"/>
        </w:rPr>
        <w:t xml:space="preserve"> W, Ramsay D, Sartain J, </w:t>
      </w:r>
      <w:proofErr w:type="spellStart"/>
      <w:r w:rsidRPr="000A0695">
        <w:rPr>
          <w:rFonts w:asciiTheme="minorHAnsi" w:eastAsiaTheme="minorEastAsia" w:hAnsiTheme="minorHAnsi" w:cstheme="minorBidi"/>
          <w:sz w:val="22"/>
          <w:szCs w:val="22"/>
          <w:lang w:val="en-GB"/>
        </w:rPr>
        <w:t>Stoeter</w:t>
      </w:r>
      <w:proofErr w:type="spellEnd"/>
      <w:r w:rsidRPr="000A0695">
        <w:rPr>
          <w:rFonts w:asciiTheme="minorHAnsi" w:eastAsiaTheme="minorEastAsia" w:hAnsiTheme="minorHAnsi" w:cstheme="minorBidi"/>
          <w:sz w:val="22"/>
          <w:szCs w:val="22"/>
          <w:lang w:val="en-GB"/>
        </w:rPr>
        <w:t xml:space="preserve"> D, Jaramillo C, et al.</w:t>
      </w:r>
      <w:r w:rsidRPr="70C17815">
        <w:rPr>
          <w:rFonts w:asciiTheme="minorHAnsi" w:eastAsiaTheme="minorEastAsia" w:hAnsiTheme="minorHAnsi" w:cstheme="minorBidi"/>
          <w:sz w:val="22"/>
          <w:szCs w:val="22"/>
        </w:rPr>
        <w:t xml:space="preserve"> </w:t>
      </w:r>
      <w:proofErr w:type="spellStart"/>
      <w:r w:rsidRPr="70C17815">
        <w:rPr>
          <w:rFonts w:asciiTheme="minorHAnsi" w:eastAsiaTheme="minorEastAsia" w:hAnsiTheme="minorHAnsi" w:cstheme="minorBidi"/>
          <w:i/>
          <w:iCs/>
          <w:sz w:val="22"/>
          <w:szCs w:val="22"/>
        </w:rPr>
        <w:t>SipTilSend</w:t>
      </w:r>
      <w:proofErr w:type="spellEnd"/>
      <w:r w:rsidRPr="70C17815">
        <w:rPr>
          <w:rFonts w:asciiTheme="minorHAnsi" w:eastAsiaTheme="minorEastAsia" w:hAnsiTheme="minorHAnsi" w:cstheme="minorBidi"/>
          <w:i/>
          <w:iCs/>
          <w:sz w:val="22"/>
          <w:szCs w:val="22"/>
        </w:rPr>
        <w:t xml:space="preserve">: </w:t>
      </w:r>
      <w:r w:rsidRPr="00245043">
        <w:rPr>
          <w:rFonts w:asciiTheme="minorHAnsi" w:eastAsiaTheme="minorEastAsia" w:hAnsiTheme="minorHAnsi" w:cstheme="minorHAnsi"/>
          <w:i/>
          <w:iCs/>
          <w:sz w:val="22"/>
          <w:szCs w:val="22"/>
        </w:rPr>
        <w:t>Commentary from a national perspective</w:t>
      </w:r>
      <w:r w:rsidRPr="00245043">
        <w:rPr>
          <w:rFonts w:asciiTheme="minorHAnsi" w:eastAsiaTheme="minorEastAsia" w:hAnsiTheme="minorHAnsi" w:cstheme="minorHAnsi"/>
          <w:sz w:val="22"/>
          <w:szCs w:val="22"/>
        </w:rPr>
        <w:t>. A</w:t>
      </w:r>
      <w:r w:rsidRPr="00245043">
        <w:rPr>
          <w:rFonts w:asciiTheme="minorHAnsi" w:eastAsiaTheme="minorEastAsia" w:hAnsiTheme="minorHAnsi" w:cstheme="minorHAnsi"/>
          <w:sz w:val="22"/>
          <w:szCs w:val="22"/>
          <w:lang w:val="en-GB"/>
        </w:rPr>
        <w:t xml:space="preserve">NZCA Bulletin </w:t>
      </w:r>
      <w:r>
        <w:rPr>
          <w:rFonts w:asciiTheme="minorHAnsi" w:eastAsiaTheme="minorEastAsia" w:hAnsiTheme="minorHAnsi" w:cstheme="minorHAnsi"/>
          <w:sz w:val="22"/>
          <w:szCs w:val="22"/>
          <w:lang w:val="en-GB"/>
        </w:rPr>
        <w:t xml:space="preserve">Summer </w:t>
      </w:r>
      <w:r w:rsidRPr="00245043">
        <w:rPr>
          <w:rFonts w:asciiTheme="minorHAnsi" w:eastAsiaTheme="minorEastAsia" w:hAnsiTheme="minorHAnsi" w:cstheme="minorHAnsi"/>
          <w:sz w:val="22"/>
          <w:szCs w:val="22"/>
          <w:lang w:val="en-GB"/>
        </w:rPr>
        <w:t>2023</w:t>
      </w:r>
      <w:r>
        <w:rPr>
          <w:rFonts w:asciiTheme="minorHAnsi" w:eastAsiaTheme="minorEastAsia" w:hAnsiTheme="minorHAnsi" w:cstheme="minorHAnsi"/>
          <w:sz w:val="22"/>
          <w:szCs w:val="22"/>
          <w:lang w:val="en-GB"/>
        </w:rPr>
        <w:t>;</w:t>
      </w:r>
      <w:r w:rsidRPr="00245043">
        <w:rPr>
          <w:rFonts w:asciiTheme="minorHAnsi" w:eastAsiaTheme="minorEastAsia" w:hAnsiTheme="minorHAnsi" w:cstheme="minorHAnsi"/>
          <w:sz w:val="22"/>
          <w:szCs w:val="22"/>
          <w:lang w:val="en-GB"/>
        </w:rPr>
        <w:t>32(4):31–2.</w:t>
      </w:r>
    </w:p>
    <w:p w14:paraId="6B69D369" w14:textId="77777777" w:rsidR="00940788" w:rsidRDefault="00940788" w:rsidP="00940788">
      <w:pPr>
        <w:pStyle w:val="NormalWeb"/>
        <w:numPr>
          <w:ilvl w:val="0"/>
          <w:numId w:val="3"/>
        </w:numPr>
        <w:pBdr>
          <w:bottom w:val="single" w:sz="6" w:space="1" w:color="auto"/>
        </w:pBdr>
      </w:pPr>
      <w:r w:rsidRPr="001C608A">
        <w:rPr>
          <w:rFonts w:asciiTheme="minorHAnsi" w:hAnsiTheme="minorHAnsi" w:cstheme="minorHAnsi"/>
          <w:sz w:val="22"/>
          <w:szCs w:val="22"/>
        </w:rPr>
        <w:t xml:space="preserve">Markman P, Nolan T. Sip </w:t>
      </w:r>
      <w:proofErr w:type="spellStart"/>
      <w:r w:rsidRPr="001C608A">
        <w:rPr>
          <w:rFonts w:asciiTheme="minorHAnsi" w:hAnsiTheme="minorHAnsi" w:cstheme="minorHAnsi"/>
          <w:sz w:val="22"/>
          <w:szCs w:val="22"/>
        </w:rPr>
        <w:t>Til</w:t>
      </w:r>
      <w:proofErr w:type="spellEnd"/>
      <w:r w:rsidRPr="001C608A">
        <w:rPr>
          <w:rFonts w:asciiTheme="minorHAnsi" w:hAnsiTheme="minorHAnsi" w:cstheme="minorHAnsi"/>
          <w:sz w:val="22"/>
          <w:szCs w:val="22"/>
        </w:rPr>
        <w:t xml:space="preserve"> Send Nation - Insights from the Australasian Sip </w:t>
      </w:r>
      <w:proofErr w:type="spellStart"/>
      <w:r w:rsidRPr="001C608A">
        <w:rPr>
          <w:rFonts w:asciiTheme="minorHAnsi" w:hAnsiTheme="minorHAnsi" w:cstheme="minorHAnsi"/>
          <w:sz w:val="22"/>
          <w:szCs w:val="22"/>
        </w:rPr>
        <w:t>Til</w:t>
      </w:r>
      <w:proofErr w:type="spellEnd"/>
      <w:r w:rsidRPr="001C608A">
        <w:rPr>
          <w:rFonts w:asciiTheme="minorHAnsi" w:hAnsiTheme="minorHAnsi" w:cstheme="minorHAnsi"/>
          <w:sz w:val="22"/>
          <w:szCs w:val="22"/>
        </w:rPr>
        <w:t xml:space="preserve"> Send Implementation Survey. </w:t>
      </w:r>
      <w:bookmarkStart w:id="1" w:name="_Hlk198153837"/>
      <w:r w:rsidRPr="001C608A">
        <w:rPr>
          <w:rFonts w:asciiTheme="minorHAnsi" w:hAnsiTheme="minorHAnsi" w:cstheme="minorHAnsi"/>
          <w:sz w:val="22"/>
          <w:szCs w:val="22"/>
        </w:rPr>
        <w:t>ANZCA Bulletin Summer 2024:31-33</w:t>
      </w:r>
      <w:bookmarkEnd w:id="1"/>
      <w:r w:rsidRPr="001C608A">
        <w:rPr>
          <w:rFonts w:asciiTheme="minorHAnsi" w:hAnsiTheme="minorHAnsi" w:cstheme="minorHAnsi"/>
          <w:sz w:val="22"/>
          <w:szCs w:val="22"/>
        </w:rPr>
        <w:t>.</w:t>
      </w:r>
    </w:p>
    <w:p w14:paraId="5D0D0ED5" w14:textId="24EAEA4E" w:rsidR="00FF1117" w:rsidRPr="00940788" w:rsidRDefault="00FF1117">
      <w:pPr>
        <w:rPr>
          <w:rFonts w:asciiTheme="majorHAnsi" w:eastAsiaTheme="majorEastAsia" w:hAnsiTheme="majorHAnsi" w:cstheme="majorBidi"/>
          <w:spacing w:val="-10"/>
          <w:kern w:val="28"/>
          <w:sz w:val="56"/>
          <w:szCs w:val="56"/>
          <w:lang w:val="en-GB"/>
        </w:rPr>
      </w:pPr>
    </w:p>
    <w:sectPr w:rsidR="00FF1117" w:rsidRPr="0094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49B0"/>
    <w:multiLevelType w:val="hybridMultilevel"/>
    <w:tmpl w:val="50262DBE"/>
    <w:lvl w:ilvl="0" w:tplc="539C10B4">
      <w:start w:val="1"/>
      <w:numFmt w:val="decimal"/>
      <w:lvlText w:val="%1."/>
      <w:lvlJc w:val="left"/>
      <w:pPr>
        <w:ind w:left="720" w:hanging="360"/>
      </w:pPr>
    </w:lvl>
    <w:lvl w:ilvl="1" w:tplc="3D4A9ED2">
      <w:start w:val="1"/>
      <w:numFmt w:val="lowerLetter"/>
      <w:lvlText w:val="%2."/>
      <w:lvlJc w:val="left"/>
      <w:pPr>
        <w:ind w:left="1440" w:hanging="360"/>
      </w:pPr>
    </w:lvl>
    <w:lvl w:ilvl="2" w:tplc="8356F0BE">
      <w:start w:val="1"/>
      <w:numFmt w:val="lowerRoman"/>
      <w:lvlText w:val="%3."/>
      <w:lvlJc w:val="right"/>
      <w:pPr>
        <w:ind w:left="2160" w:hanging="180"/>
      </w:pPr>
    </w:lvl>
    <w:lvl w:ilvl="3" w:tplc="4CCCB22C">
      <w:start w:val="1"/>
      <w:numFmt w:val="decimal"/>
      <w:lvlText w:val="%4."/>
      <w:lvlJc w:val="left"/>
      <w:pPr>
        <w:ind w:left="2880" w:hanging="360"/>
      </w:pPr>
    </w:lvl>
    <w:lvl w:ilvl="4" w:tplc="D50AA1EE">
      <w:start w:val="1"/>
      <w:numFmt w:val="lowerLetter"/>
      <w:lvlText w:val="%5."/>
      <w:lvlJc w:val="left"/>
      <w:pPr>
        <w:ind w:left="3600" w:hanging="360"/>
      </w:pPr>
    </w:lvl>
    <w:lvl w:ilvl="5" w:tplc="BAB66AF4">
      <w:start w:val="1"/>
      <w:numFmt w:val="lowerRoman"/>
      <w:lvlText w:val="%6."/>
      <w:lvlJc w:val="right"/>
      <w:pPr>
        <w:ind w:left="4320" w:hanging="180"/>
      </w:pPr>
    </w:lvl>
    <w:lvl w:ilvl="6" w:tplc="8AAEBD04">
      <w:start w:val="1"/>
      <w:numFmt w:val="decimal"/>
      <w:lvlText w:val="%7."/>
      <w:lvlJc w:val="left"/>
      <w:pPr>
        <w:ind w:left="5040" w:hanging="360"/>
      </w:pPr>
    </w:lvl>
    <w:lvl w:ilvl="7" w:tplc="EB92017E">
      <w:start w:val="1"/>
      <w:numFmt w:val="lowerLetter"/>
      <w:lvlText w:val="%8."/>
      <w:lvlJc w:val="left"/>
      <w:pPr>
        <w:ind w:left="5760" w:hanging="360"/>
      </w:pPr>
    </w:lvl>
    <w:lvl w:ilvl="8" w:tplc="880EE574">
      <w:start w:val="1"/>
      <w:numFmt w:val="lowerRoman"/>
      <w:lvlText w:val="%9."/>
      <w:lvlJc w:val="right"/>
      <w:pPr>
        <w:ind w:left="6480" w:hanging="180"/>
      </w:pPr>
    </w:lvl>
  </w:abstractNum>
  <w:abstractNum w:abstractNumId="1" w15:restartNumberingAfterBreak="0">
    <w:nsid w:val="15D06F4E"/>
    <w:multiLevelType w:val="hybridMultilevel"/>
    <w:tmpl w:val="F30CC6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A67E6C"/>
    <w:multiLevelType w:val="hybridMultilevel"/>
    <w:tmpl w:val="7CD0C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43F82"/>
    <w:multiLevelType w:val="hybridMultilevel"/>
    <w:tmpl w:val="3936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D796A"/>
    <w:multiLevelType w:val="hybridMultilevel"/>
    <w:tmpl w:val="6CB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C44F3"/>
    <w:multiLevelType w:val="hybridMultilevel"/>
    <w:tmpl w:val="602254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A05EBD"/>
    <w:multiLevelType w:val="hybridMultilevel"/>
    <w:tmpl w:val="60343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07279">
    <w:abstractNumId w:val="6"/>
  </w:num>
  <w:num w:numId="2" w16cid:durableId="905188620">
    <w:abstractNumId w:val="2"/>
  </w:num>
  <w:num w:numId="3" w16cid:durableId="809790488">
    <w:abstractNumId w:val="0"/>
  </w:num>
  <w:num w:numId="4" w16cid:durableId="1361128138">
    <w:abstractNumId w:val="4"/>
  </w:num>
  <w:num w:numId="5" w16cid:durableId="496656020">
    <w:abstractNumId w:val="3"/>
  </w:num>
  <w:num w:numId="6" w16cid:durableId="1342124197">
    <w:abstractNumId w:val="1"/>
  </w:num>
  <w:num w:numId="7" w16cid:durableId="1663270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88"/>
    <w:rsid w:val="005A359A"/>
    <w:rsid w:val="00940788"/>
    <w:rsid w:val="00FF1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15E2"/>
  <w15:chartTrackingRefBased/>
  <w15:docId w15:val="{8D08D4B0-D964-4F17-908C-C8ABD7B8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88"/>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40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78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940788"/>
    <w:pPr>
      <w:ind w:left="720"/>
      <w:contextualSpacing/>
    </w:pPr>
  </w:style>
  <w:style w:type="paragraph" w:styleId="NoSpacing">
    <w:name w:val="No Spacing"/>
    <w:uiPriority w:val="1"/>
    <w:qFormat/>
    <w:rsid w:val="00940788"/>
    <w:pPr>
      <w:spacing w:after="0" w:line="240" w:lineRule="auto"/>
    </w:pPr>
    <w:rPr>
      <w:sz w:val="24"/>
      <w:szCs w:val="24"/>
    </w:rPr>
  </w:style>
  <w:style w:type="paragraph" w:styleId="NormalWeb">
    <w:name w:val="Normal (Web)"/>
    <w:basedOn w:val="Normal"/>
    <w:uiPriority w:val="99"/>
    <w:unhideWhenUsed/>
    <w:rsid w:val="0094078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Lazzari</dc:creator>
  <cp:keywords/>
  <dc:description/>
  <cp:lastModifiedBy>Daniele Lazzari</cp:lastModifiedBy>
  <cp:revision>1</cp:revision>
  <dcterms:created xsi:type="dcterms:W3CDTF">2025-05-19T03:42:00Z</dcterms:created>
  <dcterms:modified xsi:type="dcterms:W3CDTF">2025-05-19T03:44:00Z</dcterms:modified>
</cp:coreProperties>
</file>